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9ED" w:rsidRDefault="00DA1A00">
      <w:pPr>
        <w:pStyle w:val="BodyText"/>
        <w:rPr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6732270</wp:posOffset>
                </wp:positionH>
                <wp:positionV relativeFrom="page">
                  <wp:posOffset>2336165</wp:posOffset>
                </wp:positionV>
                <wp:extent cx="671830" cy="6024880"/>
                <wp:effectExtent l="0" t="0" r="0" b="0"/>
                <wp:wrapNone/>
                <wp:docPr id="3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602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9ED" w:rsidRDefault="00DA1A00">
                            <w:pPr>
                              <w:spacing w:line="1038" w:lineRule="exact"/>
                              <w:ind w:left="20"/>
                              <w:rPr>
                                <w:b/>
                                <w:sz w:val="9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92"/>
                              </w:rPr>
                              <w:t>TOXICOLOGY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30.1pt;margin-top:183.95pt;width:52.9pt;height:474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" filled="f" stroked="f">
                <v:textbox style="layout-flow:vertical;mso-layout-flow-alt:bottom-to-top" inset="0,0,0,0">
                  <w:txbxContent>
                    <w:p w:rsidR="003809ED" w:rsidRDefault="00DA1A00">
                      <w:pPr>
                        <w:spacing w:line="1038" w:lineRule="exact"/>
                        <w:ind w:left="20"/>
                        <w:rPr>
                          <w:b/>
                          <w:sz w:val="92"/>
                        </w:rPr>
                      </w:pPr>
                      <w:r>
                        <w:rPr>
                          <w:b/>
                          <w:spacing w:val="-4"/>
                          <w:sz w:val="92"/>
                        </w:rPr>
                        <w:t>TOXICOLOGY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19"/>
        </w:rPr>
      </w:pPr>
    </w:p>
    <w:p w:rsidR="003809ED" w:rsidRDefault="00DA1A00">
      <w:pPr>
        <w:pStyle w:val="BodyText"/>
        <w:ind w:left="454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034743" cy="1709927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743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15"/>
        </w:rPr>
      </w:pPr>
    </w:p>
    <w:p w:rsidR="003809ED" w:rsidRDefault="00DA1A00">
      <w:pPr>
        <w:ind w:left="1158" w:right="1173"/>
        <w:jc w:val="center"/>
        <w:rPr>
          <w:b/>
          <w:sz w:val="42"/>
        </w:rPr>
      </w:pPr>
      <w:r>
        <w:rPr>
          <w:b/>
          <w:sz w:val="42"/>
        </w:rPr>
        <w:t>PHARMACY</w:t>
      </w:r>
    </w:p>
    <w:p w:rsidR="003809ED" w:rsidRDefault="00DA1A00">
      <w:pPr>
        <w:pStyle w:val="BodyText"/>
        <w:jc w:val="center"/>
        <w:rPr>
          <w:b/>
          <w:sz w:val="63"/>
        </w:rPr>
      </w:pPr>
      <w:r>
        <w:rPr>
          <w:b/>
          <w:spacing w:val="-2"/>
          <w:sz w:val="42"/>
          <w:szCs w:val="22"/>
        </w:rPr>
        <w:t>INTEGRATED ACADEMIC STUDIES</w:t>
      </w:r>
    </w:p>
    <w:p w:rsidR="003809ED" w:rsidRDefault="003809ED">
      <w:pPr>
        <w:ind w:left="1158" w:right="1172"/>
        <w:jc w:val="center"/>
        <w:rPr>
          <w:b/>
          <w:sz w:val="34"/>
        </w:rPr>
      </w:pPr>
    </w:p>
    <w:p w:rsidR="003809ED" w:rsidRDefault="00DA1A00">
      <w:pPr>
        <w:ind w:left="1158" w:right="1172"/>
        <w:jc w:val="center"/>
        <w:rPr>
          <w:b/>
          <w:sz w:val="34"/>
        </w:rPr>
      </w:pPr>
      <w:r>
        <w:rPr>
          <w:b/>
          <w:sz w:val="34"/>
        </w:rPr>
        <w:t>THIRD YEAR OF STUDY</w:t>
      </w:r>
    </w:p>
    <w:p w:rsidR="003809ED" w:rsidRDefault="003809ED">
      <w:pPr>
        <w:pStyle w:val="BodyText"/>
        <w:rPr>
          <w:b/>
          <w:sz w:val="38"/>
        </w:rPr>
      </w:pPr>
    </w:p>
    <w:p w:rsidR="003809ED" w:rsidRDefault="003809ED">
      <w:pPr>
        <w:pStyle w:val="BodyText"/>
        <w:rPr>
          <w:b/>
          <w:sz w:val="38"/>
        </w:rPr>
      </w:pPr>
    </w:p>
    <w:p w:rsidR="003809ED" w:rsidRDefault="003809ED">
      <w:pPr>
        <w:pStyle w:val="BodyText"/>
        <w:rPr>
          <w:b/>
          <w:sz w:val="38"/>
        </w:rPr>
      </w:pPr>
    </w:p>
    <w:p w:rsidR="003809ED" w:rsidRDefault="003809ED">
      <w:pPr>
        <w:pStyle w:val="BodyText"/>
        <w:rPr>
          <w:b/>
          <w:sz w:val="38"/>
        </w:rPr>
      </w:pPr>
    </w:p>
    <w:p w:rsidR="003809ED" w:rsidRDefault="003809ED">
      <w:pPr>
        <w:pStyle w:val="BodyText"/>
        <w:rPr>
          <w:b/>
          <w:sz w:val="38"/>
        </w:rPr>
      </w:pPr>
    </w:p>
    <w:p w:rsidR="003809ED" w:rsidRDefault="003809ED">
      <w:pPr>
        <w:pStyle w:val="BodyText"/>
        <w:rPr>
          <w:b/>
          <w:sz w:val="38"/>
        </w:rPr>
      </w:pPr>
    </w:p>
    <w:p w:rsidR="003809ED" w:rsidRDefault="003809ED">
      <w:pPr>
        <w:pStyle w:val="BodyText"/>
        <w:rPr>
          <w:b/>
          <w:sz w:val="38"/>
        </w:rPr>
      </w:pPr>
    </w:p>
    <w:p w:rsidR="003809ED" w:rsidRDefault="003809ED">
      <w:pPr>
        <w:pStyle w:val="BodyText"/>
        <w:rPr>
          <w:b/>
          <w:sz w:val="38"/>
        </w:rPr>
      </w:pPr>
    </w:p>
    <w:p w:rsidR="003809ED" w:rsidRDefault="003809ED">
      <w:pPr>
        <w:pStyle w:val="BodyText"/>
        <w:rPr>
          <w:b/>
          <w:sz w:val="38"/>
        </w:rPr>
      </w:pPr>
    </w:p>
    <w:p w:rsidR="003809ED" w:rsidRDefault="003809ED">
      <w:pPr>
        <w:pStyle w:val="BodyText"/>
        <w:rPr>
          <w:b/>
          <w:sz w:val="38"/>
        </w:rPr>
      </w:pPr>
    </w:p>
    <w:p w:rsidR="003809ED" w:rsidRDefault="003809ED">
      <w:pPr>
        <w:pStyle w:val="BodyText"/>
        <w:rPr>
          <w:b/>
          <w:sz w:val="38"/>
        </w:rPr>
      </w:pPr>
    </w:p>
    <w:p w:rsidR="003809ED" w:rsidRDefault="003809ED">
      <w:pPr>
        <w:pStyle w:val="BodyText"/>
        <w:rPr>
          <w:b/>
          <w:sz w:val="38"/>
        </w:rPr>
      </w:pPr>
    </w:p>
    <w:p w:rsidR="003809ED" w:rsidRDefault="00DA1A00">
      <w:pPr>
        <w:ind w:left="1158" w:right="1170"/>
        <w:jc w:val="center"/>
        <w:rPr>
          <w:sz w:val="34"/>
        </w:rPr>
        <w:sectPr w:rsidR="003809ED">
          <w:type w:val="continuous"/>
          <w:pgSz w:w="11910" w:h="16850"/>
          <w:pgMar w:top="1940" w:right="580" w:bottom="280" w:left="740" w:header="720" w:footer="720" w:gutter="0"/>
          <w:cols w:space="720"/>
        </w:sectPr>
      </w:pPr>
      <w:r>
        <w:rPr>
          <w:sz w:val="34"/>
        </w:rPr>
        <w:t>2025/2026</w:t>
      </w:r>
    </w:p>
    <w:p w:rsidR="003809ED" w:rsidRDefault="003809ED">
      <w:pPr>
        <w:pStyle w:val="BodyText"/>
        <w:spacing w:line="20" w:lineRule="exact"/>
        <w:ind w:left="2406"/>
        <w:rPr>
          <w:sz w:val="2"/>
        </w:rPr>
      </w:pPr>
    </w:p>
    <w:p w:rsidR="003809ED" w:rsidRDefault="00DA1A00">
      <w:pPr>
        <w:pStyle w:val="BodyText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2034540</wp:posOffset>
                </wp:positionH>
                <wp:positionV relativeFrom="paragraph">
                  <wp:posOffset>9601200</wp:posOffset>
                </wp:positionV>
                <wp:extent cx="2094865" cy="1270"/>
                <wp:effectExtent l="0" t="0" r="0" b="0"/>
                <wp:wrapTopAndBottom/>
                <wp:docPr id="1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4865" cy="1270"/>
                        </a:xfrm>
                        <a:custGeom>
                          <a:avLst/>
                          <a:gdLst>
                            <a:gd name="T0" fmla="+- 0 3204 3204"/>
                            <a:gd name="T1" fmla="*/ T0 w 3299"/>
                            <a:gd name="T2" fmla="+- 0 6502 3204"/>
                            <a:gd name="T3" fmla="*/ T2 w 3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9">
                              <a:moveTo>
                                <a:pt x="0" y="0"/>
                              </a:moveTo>
                              <a:lnTo>
                                <a:pt x="3298" y="0"/>
                              </a:lnTo>
                            </a:path>
                          </a:pathLst>
                        </a:custGeom>
                        <a:noFill/>
                        <a:ln w="121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A445B" id="docshape17" o:spid="_x0000_s1026" style="position:absolute;margin-left:160.2pt;margin-top:756pt;width:164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" path="m,l3298,e" filled="f" strokeweight=".33739mm">
                <v:path arrowok="t" o:connecttype="custom" o:connectlocs="0,0;2094230,0" o:connectangles="0,0"/>
                <w10:wrap type="topAndBottom" anchorx="page"/>
              </v:shape>
            </w:pict>
          </mc:Fallback>
        </mc:AlternateContent>
      </w: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  <w:rPr>
          <w:sz w:val="20"/>
        </w:rPr>
      </w:pPr>
    </w:p>
    <w:p w:rsidR="003809ED" w:rsidRDefault="003809ED">
      <w:pPr>
        <w:pStyle w:val="BodyText"/>
      </w:pPr>
    </w:p>
    <w:p w:rsidR="003809ED" w:rsidRDefault="00DA1A00">
      <w:pPr>
        <w:ind w:left="1398"/>
        <w:rPr>
          <w:sz w:val="28"/>
        </w:rPr>
      </w:pPr>
      <w:r>
        <w:rPr>
          <w:spacing w:val="-2"/>
          <w:sz w:val="28"/>
        </w:rPr>
        <w:t>Title of the course:</w:t>
      </w:r>
    </w:p>
    <w:p w:rsidR="003809ED" w:rsidRDefault="003809ED">
      <w:pPr>
        <w:pStyle w:val="BodyText"/>
        <w:rPr>
          <w:sz w:val="20"/>
        </w:rPr>
      </w:pPr>
    </w:p>
    <w:p w:rsidR="003809ED" w:rsidRDefault="00DA1A00">
      <w:pPr>
        <w:ind w:left="1158" w:right="463"/>
        <w:jc w:val="center"/>
        <w:rPr>
          <w:b/>
          <w:sz w:val="40"/>
        </w:rPr>
      </w:pPr>
      <w:r>
        <w:rPr>
          <w:b/>
          <w:sz w:val="40"/>
        </w:rPr>
        <w:t>TOXICOLOGY</w:t>
      </w:r>
    </w:p>
    <w:p w:rsidR="003809ED" w:rsidRDefault="003809ED">
      <w:pPr>
        <w:pStyle w:val="BodyText"/>
        <w:ind w:left="678" w:right="109"/>
      </w:pPr>
    </w:p>
    <w:p w:rsidR="003809ED" w:rsidRDefault="00DA1A00">
      <w:pPr>
        <w:pStyle w:val="BodyText"/>
        <w:ind w:left="678" w:right="109"/>
      </w:pPr>
      <w:r>
        <w:t xml:space="preserve">This course is assigned 4 ECTS credits. </w:t>
      </w:r>
    </w:p>
    <w:p w:rsidR="003809ED" w:rsidRDefault="00DA1A00">
      <w:pPr>
        <w:pStyle w:val="BodyText"/>
        <w:ind w:left="678" w:right="109"/>
      </w:pPr>
      <w:r>
        <w:t>It consists of 4 active teaching hours per week: 2 hours of lectures, 1 hour of seminars and 1 hour of practical classes.</w:t>
      </w:r>
    </w:p>
    <w:p w:rsidR="003809ED" w:rsidRDefault="003809ED">
      <w:pPr>
        <w:sectPr w:rsidR="003809ED">
          <w:pgSz w:w="11910" w:h="16850"/>
          <w:pgMar w:top="1940" w:right="580" w:bottom="280" w:left="740" w:header="720" w:footer="720" w:gutter="0"/>
          <w:cols w:space="720"/>
        </w:sectPr>
      </w:pPr>
    </w:p>
    <w:p w:rsidR="003809ED" w:rsidRDefault="00DA1A00">
      <w:pPr>
        <w:ind w:left="109"/>
        <w:rPr>
          <w:b/>
          <w:sz w:val="32"/>
        </w:rPr>
      </w:pPr>
      <w:r>
        <w:rPr>
          <w:b/>
          <w:sz w:val="32"/>
        </w:rPr>
        <w:lastRenderedPageBreak/>
        <w:t>TEACHERS:</w:t>
      </w:r>
    </w:p>
    <w:p w:rsidR="003809ED" w:rsidRDefault="003809ED">
      <w:pPr>
        <w:pStyle w:val="BodyText"/>
        <w:rPr>
          <w:b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3031"/>
        <w:gridCol w:w="3792"/>
        <w:gridCol w:w="2657"/>
      </w:tblGrid>
      <w:tr w:rsidR="003809ED">
        <w:trPr>
          <w:trHeight w:val="551"/>
        </w:trPr>
        <w:tc>
          <w:tcPr>
            <w:tcW w:w="869" w:type="dxa"/>
          </w:tcPr>
          <w:p w:rsidR="003809ED" w:rsidRDefault="003809ED">
            <w:pPr>
              <w:pStyle w:val="TableParagraph"/>
              <w:spacing w:line="276" w:lineRule="exact"/>
              <w:ind w:left="206" w:right="85" w:hanging="99"/>
              <w:rPr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3809ED" w:rsidRDefault="00DA1A00">
            <w:pPr>
              <w:pStyle w:val="TableParagraph"/>
              <w:ind w:left="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and surname</w:t>
            </w:r>
          </w:p>
        </w:tc>
        <w:tc>
          <w:tcPr>
            <w:tcW w:w="3792" w:type="dxa"/>
          </w:tcPr>
          <w:p w:rsidR="003809ED" w:rsidRDefault="00DA1A00">
            <w:pPr>
              <w:pStyle w:val="TableParagraph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657" w:type="dxa"/>
          </w:tcPr>
          <w:p w:rsidR="003809ED" w:rsidRDefault="00DA1A00">
            <w:pPr>
              <w:pStyle w:val="TableParagraph"/>
              <w:ind w:left="109" w:right="9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Title</w:t>
            </w:r>
          </w:p>
        </w:tc>
      </w:tr>
      <w:tr w:rsidR="003809ED">
        <w:trPr>
          <w:trHeight w:val="419"/>
        </w:trPr>
        <w:tc>
          <w:tcPr>
            <w:tcW w:w="869" w:type="dxa"/>
          </w:tcPr>
          <w:p w:rsidR="003809ED" w:rsidRDefault="00DA1A00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031" w:type="dxa"/>
          </w:tcPr>
          <w:p w:rsidR="003809ED" w:rsidRDefault="00DA1A00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Djordjevic</w:t>
            </w:r>
            <w:proofErr w:type="spellEnd"/>
          </w:p>
        </w:tc>
        <w:tc>
          <w:tcPr>
            <w:tcW w:w="3792" w:type="dxa"/>
          </w:tcPr>
          <w:p w:rsidR="003809ED" w:rsidRDefault="003A6C25">
            <w:pPr>
              <w:pStyle w:val="TableParagraph"/>
              <w:ind w:left="106"/>
              <w:rPr>
                <w:sz w:val="24"/>
                <w:szCs w:val="24"/>
              </w:rPr>
            </w:pPr>
            <w:hyperlink r:id="rId7" w:history="1">
              <w:r w:rsidR="00DA1A00">
                <w:rPr>
                  <w:rStyle w:val="Hyperlink"/>
                  <w:sz w:val="24"/>
                  <w:szCs w:val="24"/>
                </w:rPr>
                <w:t>natashadj2002@yahoo.com</w:t>
              </w:r>
            </w:hyperlink>
            <w:r w:rsidR="00DA1A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:rsidR="003809ED" w:rsidRDefault="00DA1A00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professor</w:t>
            </w:r>
          </w:p>
        </w:tc>
      </w:tr>
      <w:tr w:rsidR="003809ED">
        <w:trPr>
          <w:trHeight w:val="416"/>
        </w:trPr>
        <w:tc>
          <w:tcPr>
            <w:tcW w:w="869" w:type="dxa"/>
          </w:tcPr>
          <w:p w:rsidR="003809ED" w:rsidRDefault="00DA1A00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031" w:type="dxa"/>
          </w:tcPr>
          <w:p w:rsidR="003809ED" w:rsidRDefault="00DA1A00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Slobodan Jankovic</w:t>
            </w:r>
          </w:p>
        </w:tc>
        <w:tc>
          <w:tcPr>
            <w:tcW w:w="3792" w:type="dxa"/>
          </w:tcPr>
          <w:p w:rsidR="003809ED" w:rsidRDefault="003A6C25">
            <w:pPr>
              <w:pStyle w:val="TableParagraph"/>
              <w:ind w:left="106"/>
              <w:rPr>
                <w:sz w:val="24"/>
                <w:szCs w:val="24"/>
                <w:lang w:val="sr-Latn-RS"/>
              </w:rPr>
            </w:pPr>
            <w:hyperlink r:id="rId8" w:history="1">
              <w:r w:rsidR="00DA1A00">
                <w:rPr>
                  <w:rStyle w:val="Hyperlink"/>
                  <w:sz w:val="24"/>
                  <w:szCs w:val="24"/>
                </w:rPr>
                <w:t>sjankovic@fmn.kg.ac.rs</w:t>
              </w:r>
            </w:hyperlink>
            <w:r w:rsidR="00DA1A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:rsidR="003809ED" w:rsidRDefault="00DA1A00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professor</w:t>
            </w:r>
          </w:p>
        </w:tc>
      </w:tr>
      <w:tr w:rsidR="003809ED">
        <w:trPr>
          <w:trHeight w:val="417"/>
        </w:trPr>
        <w:tc>
          <w:tcPr>
            <w:tcW w:w="869" w:type="dxa"/>
          </w:tcPr>
          <w:p w:rsidR="003809ED" w:rsidRDefault="00DA1A00">
            <w:pPr>
              <w:pStyle w:val="TableParagraph"/>
              <w:ind w:left="270" w:right="2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031" w:type="dxa"/>
          </w:tcPr>
          <w:p w:rsidR="003809ED" w:rsidRDefault="00DA1A00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Jasmina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Milovanovic</w:t>
            </w:r>
            <w:proofErr w:type="spellEnd"/>
          </w:p>
        </w:tc>
        <w:tc>
          <w:tcPr>
            <w:tcW w:w="3792" w:type="dxa"/>
          </w:tcPr>
          <w:p w:rsidR="003809ED" w:rsidRDefault="003A6C25">
            <w:pPr>
              <w:pStyle w:val="TableParagraph"/>
              <w:ind w:left="106"/>
            </w:pPr>
            <w:hyperlink r:id="rId9" w:history="1">
              <w:r w:rsidR="00DA1A00">
                <w:rPr>
                  <w:rStyle w:val="Hyperlink"/>
                </w:rPr>
                <w:t>jasminamilo@yahoo.com</w:t>
              </w:r>
            </w:hyperlink>
            <w:r w:rsidR="00DA1A00">
              <w:t xml:space="preserve"> </w:t>
            </w:r>
          </w:p>
        </w:tc>
        <w:tc>
          <w:tcPr>
            <w:tcW w:w="2657" w:type="dxa"/>
          </w:tcPr>
          <w:p w:rsidR="003809ED" w:rsidRDefault="00DA1A00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Full professor</w:t>
            </w:r>
          </w:p>
        </w:tc>
      </w:tr>
      <w:tr w:rsidR="003809ED">
        <w:trPr>
          <w:trHeight w:val="417"/>
        </w:trPr>
        <w:tc>
          <w:tcPr>
            <w:tcW w:w="869" w:type="dxa"/>
          </w:tcPr>
          <w:p w:rsidR="003809ED" w:rsidRDefault="00DA1A00">
            <w:pPr>
              <w:pStyle w:val="TableParagraph"/>
              <w:ind w:left="270" w:right="2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031" w:type="dxa"/>
          </w:tcPr>
          <w:p w:rsidR="003809ED" w:rsidRDefault="00DA1A00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Marina </w:t>
            </w:r>
            <w:proofErr w:type="spellStart"/>
            <w:r>
              <w:rPr>
                <w:sz w:val="24"/>
                <w:szCs w:val="24"/>
              </w:rPr>
              <w:t>Kostic</w:t>
            </w:r>
            <w:proofErr w:type="spellEnd"/>
          </w:p>
        </w:tc>
        <w:tc>
          <w:tcPr>
            <w:tcW w:w="3792" w:type="dxa"/>
          </w:tcPr>
          <w:p w:rsidR="003809ED" w:rsidRDefault="003A6C25">
            <w:pPr>
              <w:pStyle w:val="TableParagraph"/>
              <w:ind w:left="106"/>
            </w:pPr>
            <w:hyperlink r:id="rId10" w:history="1">
              <w:r w:rsidR="00DA1A00">
                <w:rPr>
                  <w:rStyle w:val="Hyperlink"/>
                </w:rPr>
                <w:t>marrina2006kg@yahoo.com</w:t>
              </w:r>
            </w:hyperlink>
            <w:r w:rsidR="00DA1A00">
              <w:t xml:space="preserve"> </w:t>
            </w:r>
          </w:p>
        </w:tc>
        <w:tc>
          <w:tcPr>
            <w:tcW w:w="2657" w:type="dxa"/>
          </w:tcPr>
          <w:p w:rsidR="003809ED" w:rsidRDefault="00DA1A00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Full professor</w:t>
            </w:r>
          </w:p>
        </w:tc>
      </w:tr>
      <w:tr w:rsidR="003809ED">
        <w:trPr>
          <w:trHeight w:val="417"/>
        </w:trPr>
        <w:tc>
          <w:tcPr>
            <w:tcW w:w="869" w:type="dxa"/>
          </w:tcPr>
          <w:p w:rsidR="003809ED" w:rsidRDefault="00DA1A00">
            <w:pPr>
              <w:pStyle w:val="TableParagraph"/>
              <w:ind w:left="270" w:right="2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031" w:type="dxa"/>
          </w:tcPr>
          <w:p w:rsidR="003809ED" w:rsidRDefault="00DA1A00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Radica </w:t>
            </w:r>
            <w:proofErr w:type="spellStart"/>
            <w:r>
              <w:rPr>
                <w:sz w:val="24"/>
                <w:szCs w:val="24"/>
              </w:rPr>
              <w:t>Zivkovic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Zaric</w:t>
            </w:r>
            <w:proofErr w:type="spellEnd"/>
          </w:p>
        </w:tc>
        <w:tc>
          <w:tcPr>
            <w:tcW w:w="3792" w:type="dxa"/>
          </w:tcPr>
          <w:p w:rsidR="003809ED" w:rsidRDefault="003A6C25">
            <w:pPr>
              <w:pStyle w:val="TableParagraph"/>
              <w:ind w:left="106"/>
            </w:pPr>
            <w:hyperlink r:id="rId11" w:history="1">
              <w:r w:rsidR="00DA1A00">
                <w:rPr>
                  <w:rStyle w:val="Hyperlink"/>
                </w:rPr>
                <w:t>radica_zivkovic@yahoo.com</w:t>
              </w:r>
            </w:hyperlink>
            <w:r w:rsidR="00DA1A00">
              <w:t xml:space="preserve"> </w:t>
            </w:r>
          </w:p>
        </w:tc>
        <w:tc>
          <w:tcPr>
            <w:tcW w:w="2657" w:type="dxa"/>
          </w:tcPr>
          <w:p w:rsidR="003809ED" w:rsidRDefault="00DA1A00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Associate professor</w:t>
            </w:r>
          </w:p>
        </w:tc>
      </w:tr>
      <w:tr w:rsidR="003809ED">
        <w:trPr>
          <w:trHeight w:val="417"/>
        </w:trPr>
        <w:tc>
          <w:tcPr>
            <w:tcW w:w="869" w:type="dxa"/>
          </w:tcPr>
          <w:p w:rsidR="003809ED" w:rsidRDefault="00DA1A00">
            <w:pPr>
              <w:pStyle w:val="TableParagraph"/>
              <w:ind w:left="270" w:right="2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031" w:type="dxa"/>
          </w:tcPr>
          <w:p w:rsidR="003809ED" w:rsidRDefault="00DA1A00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 Milosavljevic</w:t>
            </w:r>
          </w:p>
        </w:tc>
        <w:tc>
          <w:tcPr>
            <w:tcW w:w="3792" w:type="dxa"/>
          </w:tcPr>
          <w:p w:rsidR="003809ED" w:rsidRDefault="003A6C25">
            <w:pPr>
              <w:pStyle w:val="TableParagraph"/>
              <w:ind w:left="106"/>
            </w:pPr>
            <w:hyperlink r:id="rId12" w:history="1">
              <w:r w:rsidR="00DA1A00">
                <w:rPr>
                  <w:rStyle w:val="Hyperlink"/>
                </w:rPr>
                <w:t>milosavljevicmilos91@gmail.com</w:t>
              </w:r>
            </w:hyperlink>
            <w:r w:rsidR="00DA1A00">
              <w:t xml:space="preserve"> </w:t>
            </w:r>
          </w:p>
        </w:tc>
        <w:tc>
          <w:tcPr>
            <w:tcW w:w="2657" w:type="dxa"/>
          </w:tcPr>
          <w:p w:rsidR="003809ED" w:rsidRDefault="00DA1A00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Assistant professor</w:t>
            </w:r>
          </w:p>
        </w:tc>
      </w:tr>
      <w:tr w:rsidR="003809ED">
        <w:trPr>
          <w:trHeight w:val="417"/>
        </w:trPr>
        <w:tc>
          <w:tcPr>
            <w:tcW w:w="869" w:type="dxa"/>
          </w:tcPr>
          <w:p w:rsidR="003809ED" w:rsidRDefault="00DA1A00">
            <w:pPr>
              <w:pStyle w:val="TableParagraph"/>
              <w:ind w:left="270" w:right="2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031" w:type="dxa"/>
          </w:tcPr>
          <w:p w:rsidR="003809ED" w:rsidRDefault="00DA1A00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Pejcic</w:t>
            </w:r>
            <w:proofErr w:type="spellEnd"/>
          </w:p>
        </w:tc>
        <w:tc>
          <w:tcPr>
            <w:tcW w:w="3792" w:type="dxa"/>
          </w:tcPr>
          <w:p w:rsidR="003809ED" w:rsidRDefault="003A6C25">
            <w:pPr>
              <w:pStyle w:val="TableParagraph"/>
              <w:ind w:left="106"/>
            </w:pPr>
            <w:hyperlink r:id="rId13" w:history="1">
              <w:r w:rsidR="00DA1A00">
                <w:rPr>
                  <w:rStyle w:val="Hyperlink"/>
                </w:rPr>
                <w:t>anapejcic201502@yahoo.com</w:t>
              </w:r>
            </w:hyperlink>
            <w:r w:rsidR="00DA1A00">
              <w:t xml:space="preserve"> </w:t>
            </w:r>
          </w:p>
        </w:tc>
        <w:tc>
          <w:tcPr>
            <w:tcW w:w="2657" w:type="dxa"/>
          </w:tcPr>
          <w:p w:rsidR="003809ED" w:rsidRDefault="00DA1A00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Assistant professor</w:t>
            </w:r>
          </w:p>
        </w:tc>
      </w:tr>
    </w:tbl>
    <w:p w:rsidR="003809ED" w:rsidRDefault="003809ED">
      <w:pPr>
        <w:pStyle w:val="BodyText"/>
        <w:rPr>
          <w:b/>
          <w:sz w:val="40"/>
        </w:rPr>
      </w:pPr>
    </w:p>
    <w:p w:rsidR="003809ED" w:rsidRDefault="00DA1A00">
      <w:pPr>
        <w:ind w:left="109"/>
        <w:rPr>
          <w:b/>
          <w:sz w:val="32"/>
        </w:rPr>
      </w:pPr>
      <w:r>
        <w:rPr>
          <w:b/>
          <w:spacing w:val="-2"/>
          <w:sz w:val="32"/>
        </w:rPr>
        <w:t>COURSE STRUCTURE:</w:t>
      </w:r>
    </w:p>
    <w:p w:rsidR="003809ED" w:rsidRDefault="003809ED">
      <w:pPr>
        <w:pStyle w:val="BodyText"/>
        <w:rPr>
          <w:b/>
          <w:sz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1843"/>
        <w:gridCol w:w="992"/>
        <w:gridCol w:w="1370"/>
        <w:gridCol w:w="1370"/>
        <w:gridCol w:w="1371"/>
        <w:gridCol w:w="2275"/>
      </w:tblGrid>
      <w:tr w:rsidR="003809ED">
        <w:trPr>
          <w:trHeight w:val="423"/>
        </w:trPr>
        <w:tc>
          <w:tcPr>
            <w:tcW w:w="1129" w:type="dxa"/>
            <w:vMerge w:val="restart"/>
          </w:tcPr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DA1A00">
            <w:pPr>
              <w:pStyle w:val="TableParagraph"/>
              <w:ind w:left="121" w:righ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Module No</w:t>
            </w:r>
          </w:p>
        </w:tc>
        <w:tc>
          <w:tcPr>
            <w:tcW w:w="1843" w:type="dxa"/>
            <w:vMerge w:val="restart"/>
          </w:tcPr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DA1A00">
            <w:pPr>
              <w:pStyle w:val="TableParagraph"/>
              <w:ind w:left="8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992" w:type="dxa"/>
            <w:vMerge w:val="restart"/>
          </w:tcPr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DA1A00">
            <w:pPr>
              <w:pStyle w:val="TableParagraph"/>
              <w:ind w:left="7" w:right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No of weeks</w:t>
            </w:r>
          </w:p>
        </w:tc>
        <w:tc>
          <w:tcPr>
            <w:tcW w:w="4111" w:type="dxa"/>
            <w:gridSpan w:val="3"/>
          </w:tcPr>
          <w:p w:rsidR="003809ED" w:rsidRDefault="00DA1A00">
            <w:pPr>
              <w:pStyle w:val="TableParagraph"/>
              <w:ind w:left="202" w:right="187" w:hanging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Hours per week</w:t>
            </w:r>
          </w:p>
        </w:tc>
        <w:tc>
          <w:tcPr>
            <w:tcW w:w="2275" w:type="dxa"/>
            <w:vMerge w:val="restart"/>
          </w:tcPr>
          <w:p w:rsidR="003809ED" w:rsidRDefault="00DA1A00">
            <w:pPr>
              <w:pStyle w:val="TableParagraph"/>
              <w:ind w:left="512" w:right="502" w:firstLin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Responsible teacher</w:t>
            </w:r>
          </w:p>
        </w:tc>
      </w:tr>
      <w:tr w:rsidR="003809ED">
        <w:trPr>
          <w:trHeight w:val="569"/>
        </w:trPr>
        <w:tc>
          <w:tcPr>
            <w:tcW w:w="1129" w:type="dxa"/>
            <w:vMerge/>
          </w:tcPr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3809ED" w:rsidRDefault="00DA1A00">
            <w:pPr>
              <w:pStyle w:val="TableParagraph"/>
              <w:ind w:left="177" w:right="168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Lectures</w:t>
            </w:r>
          </w:p>
        </w:tc>
        <w:tc>
          <w:tcPr>
            <w:tcW w:w="1370" w:type="dxa"/>
          </w:tcPr>
          <w:p w:rsidR="003809ED" w:rsidRDefault="00DA1A00">
            <w:pPr>
              <w:pStyle w:val="TableParagraph"/>
              <w:ind w:left="177" w:right="1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Seminars</w:t>
            </w:r>
          </w:p>
        </w:tc>
        <w:tc>
          <w:tcPr>
            <w:tcW w:w="1371" w:type="dxa"/>
          </w:tcPr>
          <w:p w:rsidR="003809ED" w:rsidRDefault="00DA1A00">
            <w:pPr>
              <w:pStyle w:val="TableParagraph"/>
              <w:ind w:left="202" w:right="187" w:hanging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Practical classes </w:t>
            </w:r>
          </w:p>
        </w:tc>
        <w:tc>
          <w:tcPr>
            <w:tcW w:w="2275" w:type="dxa"/>
            <w:vMerge/>
          </w:tcPr>
          <w:p w:rsidR="003809ED" w:rsidRDefault="003809ED">
            <w:pPr>
              <w:pStyle w:val="TableParagraph"/>
              <w:ind w:left="512" w:right="502" w:firstLine="2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809ED">
        <w:trPr>
          <w:trHeight w:val="853"/>
        </w:trPr>
        <w:tc>
          <w:tcPr>
            <w:tcW w:w="1129" w:type="dxa"/>
          </w:tcPr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DA1A00">
            <w:pPr>
              <w:pStyle w:val="TableParagraph"/>
              <w:ind w:left="121" w:right="10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3809ED" w:rsidRDefault="00DA1A00">
            <w:pPr>
              <w:pStyle w:val="TableParagraph"/>
              <w:ind w:left="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Toxicology</w:t>
            </w:r>
          </w:p>
        </w:tc>
        <w:tc>
          <w:tcPr>
            <w:tcW w:w="992" w:type="dxa"/>
          </w:tcPr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DA1A00">
            <w:pPr>
              <w:pStyle w:val="TableParagraph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70" w:type="dxa"/>
            <w:vAlign w:val="center"/>
          </w:tcPr>
          <w:p w:rsidR="003809ED" w:rsidRDefault="00DA1A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0" w:type="dxa"/>
            <w:vAlign w:val="center"/>
          </w:tcPr>
          <w:p w:rsidR="003809ED" w:rsidRDefault="00DA1A0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DA1A0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3809ED" w:rsidRDefault="00DA1A00">
            <w:pPr>
              <w:pStyle w:val="TableParagraph"/>
              <w:ind w:left="108" w:right="903"/>
            </w:pPr>
            <w:r>
              <w:t>Milos Milosavljevic</w:t>
            </w:r>
          </w:p>
        </w:tc>
      </w:tr>
      <w:tr w:rsidR="003809ED">
        <w:trPr>
          <w:trHeight w:val="583"/>
        </w:trPr>
        <w:tc>
          <w:tcPr>
            <w:tcW w:w="10350" w:type="dxa"/>
            <w:gridSpan w:val="7"/>
          </w:tcPr>
          <w:p w:rsidR="003809ED" w:rsidRDefault="00DA1A00">
            <w:pPr>
              <w:pStyle w:val="TableParagraph"/>
              <w:ind w:right="9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30+15+15=60</w:t>
            </w:r>
          </w:p>
        </w:tc>
      </w:tr>
    </w:tbl>
    <w:p w:rsidR="003809ED" w:rsidRDefault="003809ED">
      <w:pPr>
        <w:jc w:val="right"/>
        <w:rPr>
          <w:sz w:val="24"/>
        </w:rPr>
        <w:sectPr w:rsidR="003809ED">
          <w:pgSz w:w="11910" w:h="16850"/>
          <w:pgMar w:top="860" w:right="580" w:bottom="280" w:left="740" w:header="720" w:footer="720" w:gutter="0"/>
          <w:cols w:space="720"/>
        </w:sectPr>
      </w:pPr>
    </w:p>
    <w:p w:rsidR="003809ED" w:rsidRDefault="00DA1A00">
      <w:pPr>
        <w:spacing w:line="365" w:lineRule="exact"/>
        <w:ind w:left="395"/>
        <w:rPr>
          <w:b/>
          <w:sz w:val="32"/>
        </w:rPr>
      </w:pPr>
      <w:r>
        <w:rPr>
          <w:b/>
          <w:spacing w:val="-2"/>
          <w:sz w:val="32"/>
        </w:rPr>
        <w:t>GRADING:</w:t>
      </w:r>
    </w:p>
    <w:p w:rsidR="003809ED" w:rsidRDefault="003809ED">
      <w:pPr>
        <w:pStyle w:val="BodyText"/>
        <w:ind w:left="395"/>
      </w:pPr>
    </w:p>
    <w:p w:rsidR="003809ED" w:rsidRDefault="00DA1A00">
      <w:pPr>
        <w:pStyle w:val="BodyText"/>
        <w:ind w:left="395"/>
      </w:pPr>
      <w:r>
        <w:t>The grade will be equivalent to the number of points achieved (see the table). The points will be awarded according to the following scheme:</w:t>
      </w:r>
    </w:p>
    <w:p w:rsidR="003809ED" w:rsidRDefault="003809ED">
      <w:pPr>
        <w:pStyle w:val="BodyText"/>
        <w:ind w:left="395"/>
      </w:pPr>
    </w:p>
    <w:p w:rsidR="003809ED" w:rsidRDefault="00DA1A00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PRE-EXAM ACTIVITIES:</w:t>
      </w:r>
    </w:p>
    <w:p w:rsidR="003809ED" w:rsidRDefault="003809ED">
      <w:pPr>
        <w:pStyle w:val="BodyText"/>
        <w:ind w:left="395"/>
      </w:pPr>
    </w:p>
    <w:p w:rsidR="003809ED" w:rsidRDefault="00DA1A00">
      <w:pPr>
        <w:pStyle w:val="BodyText"/>
        <w:ind w:left="395"/>
      </w:pPr>
      <w:r>
        <w:t>Based on participation in classes and demonstrated knowledge during exercises, a student can earn up to 2 points per class. In this way, a maximum of 30 points can be earned.</w:t>
      </w:r>
    </w:p>
    <w:p w:rsidR="003809ED" w:rsidRDefault="003809ED">
      <w:pPr>
        <w:pStyle w:val="BodyText"/>
        <w:ind w:left="395"/>
      </w:pPr>
    </w:p>
    <w:p w:rsidR="003809ED" w:rsidRDefault="00DA1A00">
      <w:pPr>
        <w:pStyle w:val="BodyText"/>
        <w:numPr>
          <w:ilvl w:val="0"/>
          <w:numId w:val="3"/>
        </w:numPr>
        <w:rPr>
          <w:b/>
        </w:rPr>
      </w:pPr>
      <w:r>
        <w:rPr>
          <w:b/>
        </w:rPr>
        <w:t>FINAL EXAM:</w:t>
      </w:r>
    </w:p>
    <w:p w:rsidR="003809ED" w:rsidRDefault="003809ED">
      <w:pPr>
        <w:pStyle w:val="BodyText"/>
        <w:ind w:left="395"/>
        <w:rPr>
          <w:b/>
        </w:rPr>
      </w:pPr>
    </w:p>
    <w:p w:rsidR="003809ED" w:rsidRDefault="00DA1A00">
      <w:pPr>
        <w:pStyle w:val="BodyText"/>
        <w:ind w:left="395"/>
      </w:pPr>
      <w:r>
        <w:t>The student has the right to take the final exam only if they have previously earned more than 50% of the maximum number of points allocated for pre-exam activities, i.e., at least 16 points for class participation.</w:t>
      </w:r>
    </w:p>
    <w:p w:rsidR="003809ED" w:rsidRDefault="003809ED">
      <w:pPr>
        <w:pStyle w:val="BodyText"/>
        <w:ind w:left="395"/>
      </w:pPr>
    </w:p>
    <w:p w:rsidR="003809ED" w:rsidRDefault="00DA1A00">
      <w:pPr>
        <w:pStyle w:val="BodyText"/>
        <w:ind w:left="395"/>
      </w:pPr>
      <w:r>
        <w:t xml:space="preserve">The final exam includes answering questions based on the material covered in the module, a follows: </w:t>
      </w:r>
    </w:p>
    <w:p w:rsidR="003809ED" w:rsidRDefault="00DA1A00">
      <w:pPr>
        <w:pStyle w:val="BodyText"/>
        <w:ind w:left="395"/>
      </w:pPr>
      <w:r>
        <w:t xml:space="preserve">a) 35 multiple-choice or fill-in-the-blank questions, each worth 2 points − up to 70 points can be earned in this section. </w:t>
      </w:r>
    </w:p>
    <w:p w:rsidR="003809ED" w:rsidRPr="00DA1A00" w:rsidRDefault="00DA1A00">
      <w:pPr>
        <w:pStyle w:val="BodyText"/>
      </w:pPr>
      <w:r>
        <w:rPr>
          <w:sz w:val="28"/>
        </w:rPr>
        <w:t xml:space="preserve">     </w:t>
      </w:r>
      <w:r w:rsidRPr="00DA1A00">
        <w:t>To pass the final exam, a student must earn more than 50% of the total poin</w:t>
      </w:r>
      <w:r>
        <w:t xml:space="preserve">ts, which means at least 36 out    </w:t>
      </w:r>
      <w:r w:rsidRPr="00DA1A00">
        <w:t>of a maximum of 70 points.</w:t>
      </w:r>
    </w:p>
    <w:p w:rsidR="003809ED" w:rsidRDefault="003809ED">
      <w:pPr>
        <w:pStyle w:val="BodyText"/>
        <w:rPr>
          <w:sz w:val="8"/>
        </w:rPr>
      </w:pPr>
    </w:p>
    <w:p w:rsidR="003809ED" w:rsidRDefault="00DA1A00">
      <w:pPr>
        <w:pStyle w:val="BodyText"/>
        <w:ind w:left="395"/>
        <w:rPr>
          <w:b/>
          <w:sz w:val="28"/>
        </w:rPr>
      </w:pPr>
      <w:r>
        <w:rPr>
          <w:b/>
          <w:sz w:val="28"/>
        </w:rPr>
        <w:t>FINAL GRADE</w:t>
      </w:r>
    </w:p>
    <w:p w:rsidR="003809ED" w:rsidRDefault="003809ED">
      <w:pPr>
        <w:pStyle w:val="BodyText"/>
        <w:ind w:left="395"/>
        <w:rPr>
          <w:b/>
        </w:rPr>
      </w:pPr>
    </w:p>
    <w:p w:rsidR="003809ED" w:rsidRDefault="00DA1A00">
      <w:pPr>
        <w:pStyle w:val="BodyText"/>
        <w:ind w:left="395"/>
      </w:pPr>
      <w:r>
        <w:t>The final grade will be formed according to the following table:</w:t>
      </w:r>
    </w:p>
    <w:p w:rsidR="003809ED" w:rsidRDefault="003809ED">
      <w:pPr>
        <w:pStyle w:val="BodyText"/>
        <w:ind w:left="395"/>
      </w:pPr>
    </w:p>
    <w:p w:rsidR="003809ED" w:rsidRDefault="003809ED">
      <w:pPr>
        <w:pStyle w:val="BodyText"/>
        <w:rPr>
          <w:sz w:val="16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3355"/>
        <w:gridCol w:w="3355"/>
      </w:tblGrid>
      <w:tr w:rsidR="003809ED">
        <w:trPr>
          <w:trHeight w:val="275"/>
        </w:trPr>
        <w:tc>
          <w:tcPr>
            <w:tcW w:w="10064" w:type="dxa"/>
            <w:gridSpan w:val="3"/>
          </w:tcPr>
          <w:p w:rsidR="003809ED" w:rsidRDefault="00DA1A00">
            <w:pPr>
              <w:pStyle w:val="TableParagraph"/>
              <w:spacing w:line="256" w:lineRule="exact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Grading system</w:t>
            </w:r>
          </w:p>
        </w:tc>
      </w:tr>
      <w:tr w:rsidR="003809ED">
        <w:trPr>
          <w:trHeight w:val="275"/>
        </w:trPr>
        <w:tc>
          <w:tcPr>
            <w:tcW w:w="3354" w:type="dxa"/>
            <w:vAlign w:val="center"/>
          </w:tcPr>
          <w:p w:rsidR="003809ED" w:rsidRDefault="00DA1A00">
            <w:pPr>
              <w:pStyle w:val="TableParagraph"/>
              <w:spacing w:line="256" w:lineRule="exact"/>
              <w:ind w:left="254" w:right="2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55" w:type="dxa"/>
            <w:vAlign w:val="center"/>
          </w:tcPr>
          <w:p w:rsidR="003809ED" w:rsidRDefault="00DA1A00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Total No of points</w:t>
            </w:r>
          </w:p>
        </w:tc>
        <w:tc>
          <w:tcPr>
            <w:tcW w:w="3355" w:type="dxa"/>
            <w:vAlign w:val="center"/>
          </w:tcPr>
          <w:p w:rsidR="003809ED" w:rsidRDefault="00DA1A00">
            <w:pPr>
              <w:pStyle w:val="TableParagraph"/>
              <w:spacing w:line="256" w:lineRule="exact"/>
              <w:ind w:left="236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Description</w:t>
            </w:r>
          </w:p>
        </w:tc>
      </w:tr>
      <w:tr w:rsidR="003809ED">
        <w:trPr>
          <w:trHeight w:val="275"/>
        </w:trPr>
        <w:tc>
          <w:tcPr>
            <w:tcW w:w="3354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10</w:t>
            </w:r>
          </w:p>
        </w:tc>
        <w:tc>
          <w:tcPr>
            <w:tcW w:w="3355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91-100</w:t>
            </w:r>
          </w:p>
        </w:tc>
        <w:tc>
          <w:tcPr>
            <w:tcW w:w="3355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Excellent</w:t>
            </w:r>
          </w:p>
        </w:tc>
      </w:tr>
      <w:tr w:rsidR="003809ED">
        <w:trPr>
          <w:trHeight w:val="275"/>
        </w:trPr>
        <w:tc>
          <w:tcPr>
            <w:tcW w:w="3354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9</w:t>
            </w:r>
          </w:p>
        </w:tc>
        <w:tc>
          <w:tcPr>
            <w:tcW w:w="3355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81-90</w:t>
            </w:r>
          </w:p>
        </w:tc>
        <w:tc>
          <w:tcPr>
            <w:tcW w:w="3355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Exceptionally good</w:t>
            </w:r>
          </w:p>
        </w:tc>
      </w:tr>
      <w:tr w:rsidR="003809ED">
        <w:trPr>
          <w:trHeight w:val="276"/>
        </w:trPr>
        <w:tc>
          <w:tcPr>
            <w:tcW w:w="3354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8</w:t>
            </w:r>
          </w:p>
        </w:tc>
        <w:tc>
          <w:tcPr>
            <w:tcW w:w="3355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71-80</w:t>
            </w:r>
          </w:p>
        </w:tc>
        <w:tc>
          <w:tcPr>
            <w:tcW w:w="3355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Very good</w:t>
            </w:r>
          </w:p>
        </w:tc>
      </w:tr>
      <w:tr w:rsidR="003809ED">
        <w:trPr>
          <w:trHeight w:val="277"/>
        </w:trPr>
        <w:tc>
          <w:tcPr>
            <w:tcW w:w="3354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7</w:t>
            </w:r>
          </w:p>
        </w:tc>
        <w:tc>
          <w:tcPr>
            <w:tcW w:w="3355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61-70</w:t>
            </w:r>
          </w:p>
        </w:tc>
        <w:tc>
          <w:tcPr>
            <w:tcW w:w="3355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Good</w:t>
            </w:r>
          </w:p>
        </w:tc>
      </w:tr>
      <w:tr w:rsidR="003809ED">
        <w:trPr>
          <w:trHeight w:val="275"/>
        </w:trPr>
        <w:tc>
          <w:tcPr>
            <w:tcW w:w="3354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6</w:t>
            </w:r>
          </w:p>
        </w:tc>
        <w:tc>
          <w:tcPr>
            <w:tcW w:w="3355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51-60</w:t>
            </w:r>
          </w:p>
        </w:tc>
        <w:tc>
          <w:tcPr>
            <w:tcW w:w="3355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Passing</w:t>
            </w:r>
          </w:p>
        </w:tc>
      </w:tr>
      <w:tr w:rsidR="003809ED">
        <w:trPr>
          <w:trHeight w:val="275"/>
        </w:trPr>
        <w:tc>
          <w:tcPr>
            <w:tcW w:w="3354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5</w:t>
            </w:r>
          </w:p>
        </w:tc>
        <w:tc>
          <w:tcPr>
            <w:tcW w:w="3355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&lt; 51</w:t>
            </w:r>
          </w:p>
        </w:tc>
        <w:tc>
          <w:tcPr>
            <w:tcW w:w="3355" w:type="dxa"/>
          </w:tcPr>
          <w:p w:rsidR="003809ED" w:rsidRDefault="00DA1A00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Failing</w:t>
            </w:r>
          </w:p>
        </w:tc>
      </w:tr>
    </w:tbl>
    <w:p w:rsidR="003809ED" w:rsidRDefault="003809ED">
      <w:pPr>
        <w:spacing w:line="256" w:lineRule="exact"/>
        <w:jc w:val="center"/>
        <w:rPr>
          <w:color w:val="FF0000"/>
          <w:sz w:val="24"/>
        </w:rPr>
        <w:sectPr w:rsidR="003809ED">
          <w:pgSz w:w="11910" w:h="16850"/>
          <w:pgMar w:top="500" w:right="580" w:bottom="280" w:left="740" w:header="720" w:footer="720" w:gutter="0"/>
          <w:cols w:space="720"/>
        </w:sectPr>
      </w:pPr>
    </w:p>
    <w:p w:rsidR="003809ED" w:rsidRDefault="003809ED">
      <w:pPr>
        <w:pStyle w:val="BodyText"/>
        <w:rPr>
          <w:color w:val="FF0000"/>
          <w:sz w:val="20"/>
        </w:rPr>
      </w:pPr>
    </w:p>
    <w:p w:rsidR="003809ED" w:rsidRDefault="003809ED">
      <w:pPr>
        <w:pStyle w:val="BodyText"/>
        <w:rPr>
          <w:color w:val="FF0000"/>
          <w:sz w:val="20"/>
        </w:rPr>
      </w:pPr>
    </w:p>
    <w:p w:rsidR="003809ED" w:rsidRDefault="00DA1A00">
      <w:pPr>
        <w:ind w:left="104"/>
        <w:rPr>
          <w:b/>
          <w:sz w:val="32"/>
        </w:rPr>
      </w:pPr>
      <w:r>
        <w:rPr>
          <w:b/>
          <w:spacing w:val="-2"/>
          <w:sz w:val="32"/>
        </w:rPr>
        <w:t>Literature</w:t>
      </w:r>
    </w:p>
    <w:p w:rsidR="003809ED" w:rsidRDefault="003809ED">
      <w:pPr>
        <w:pStyle w:val="BodyText"/>
        <w:rPr>
          <w:b/>
          <w:sz w:val="2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8"/>
      </w:tblGrid>
      <w:tr w:rsidR="003809ED">
        <w:trPr>
          <w:trHeight w:val="544"/>
        </w:trPr>
        <w:tc>
          <w:tcPr>
            <w:tcW w:w="14478" w:type="dxa"/>
            <w:vAlign w:val="center"/>
          </w:tcPr>
          <w:p w:rsidR="003809ED" w:rsidRDefault="00DA1A00">
            <w:pPr>
              <w:pStyle w:val="TableParagraph"/>
              <w:ind w:left="164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True B, </w:t>
            </w:r>
            <w:proofErr w:type="spellStart"/>
            <w:r>
              <w:rPr>
                <w:sz w:val="24"/>
                <w:szCs w:val="24"/>
              </w:rPr>
              <w:t>Dreisbach</w:t>
            </w:r>
            <w:proofErr w:type="spellEnd"/>
            <w:r>
              <w:rPr>
                <w:sz w:val="24"/>
                <w:szCs w:val="24"/>
              </w:rPr>
              <w:t xml:space="preserve"> RH, eds. </w:t>
            </w:r>
            <w:proofErr w:type="spellStart"/>
            <w:r>
              <w:rPr>
                <w:sz w:val="24"/>
                <w:szCs w:val="24"/>
              </w:rPr>
              <w:t>Dreisbach's</w:t>
            </w:r>
            <w:proofErr w:type="spellEnd"/>
            <w:r>
              <w:rPr>
                <w:sz w:val="24"/>
                <w:szCs w:val="24"/>
              </w:rPr>
              <w:t xml:space="preserve"> Handbook of Poisoning Prevention, Diagnosis and Treatment. 13th ed. London, UK; CRC Press; 2001.</w:t>
            </w:r>
          </w:p>
        </w:tc>
      </w:tr>
      <w:tr w:rsidR="003809ED">
        <w:trPr>
          <w:trHeight w:val="544"/>
        </w:trPr>
        <w:tc>
          <w:tcPr>
            <w:tcW w:w="14478" w:type="dxa"/>
            <w:vAlign w:val="center"/>
          </w:tcPr>
          <w:p w:rsidR="003809ED" w:rsidRDefault="00DA1A00">
            <w:pPr>
              <w:pStyle w:val="TableParagraph"/>
              <w:ind w:left="164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Hodgson E, ed. A Textbook of Modern Toxicology. 3rd ed. New Jersey; John Wiley &amp; Sons, Inc; 2004.</w:t>
            </w:r>
          </w:p>
        </w:tc>
      </w:tr>
      <w:tr w:rsidR="003809ED">
        <w:trPr>
          <w:trHeight w:val="544"/>
        </w:trPr>
        <w:tc>
          <w:tcPr>
            <w:tcW w:w="14478" w:type="dxa"/>
            <w:vAlign w:val="center"/>
          </w:tcPr>
          <w:p w:rsidR="003809ED" w:rsidRDefault="00DA1A00">
            <w:pPr>
              <w:pStyle w:val="TableParagraph"/>
              <w:ind w:left="164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Williams PL, James RC, Roberts SM, eds. Principles of Toxicology. 2nd ed. New Jersey; John Wiley &amp; Sons, Inc; 2000.</w:t>
            </w:r>
          </w:p>
        </w:tc>
      </w:tr>
      <w:tr w:rsidR="003809ED">
        <w:trPr>
          <w:trHeight w:val="544"/>
        </w:trPr>
        <w:tc>
          <w:tcPr>
            <w:tcW w:w="14478" w:type="dxa"/>
            <w:vAlign w:val="center"/>
          </w:tcPr>
          <w:p w:rsidR="003809ED" w:rsidRDefault="00DA1A00">
            <w:pPr>
              <w:pStyle w:val="TableParagraph"/>
              <w:ind w:left="164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Olson KR, ed. Poisoning and Drug Overdose. 3rd ed. Stamford; Appleton &amp; Lange; 1999.</w:t>
            </w:r>
          </w:p>
        </w:tc>
      </w:tr>
      <w:tr w:rsidR="003809ED">
        <w:trPr>
          <w:trHeight w:val="544"/>
        </w:trPr>
        <w:tc>
          <w:tcPr>
            <w:tcW w:w="14478" w:type="dxa"/>
            <w:vAlign w:val="center"/>
          </w:tcPr>
          <w:p w:rsidR="003809ED" w:rsidRDefault="00DA1A00">
            <w:pPr>
              <w:pStyle w:val="TableParagraph"/>
              <w:ind w:left="164" w:right="2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Klaassen</w:t>
            </w:r>
            <w:proofErr w:type="spellEnd"/>
            <w:r>
              <w:rPr>
                <w:sz w:val="24"/>
                <w:szCs w:val="24"/>
              </w:rPr>
              <w:t xml:space="preserve"> CD, ed. </w:t>
            </w:r>
            <w:proofErr w:type="spellStart"/>
            <w:r>
              <w:rPr>
                <w:sz w:val="24"/>
                <w:szCs w:val="24"/>
              </w:rPr>
              <w:t>Casarett</w:t>
            </w:r>
            <w:proofErr w:type="spellEnd"/>
            <w:r>
              <w:rPr>
                <w:sz w:val="24"/>
                <w:szCs w:val="24"/>
              </w:rPr>
              <w:t xml:space="preserve"> &amp; </w:t>
            </w:r>
            <w:proofErr w:type="spellStart"/>
            <w:r>
              <w:rPr>
                <w:sz w:val="24"/>
                <w:szCs w:val="24"/>
              </w:rPr>
              <w:t>Doull's</w:t>
            </w:r>
            <w:proofErr w:type="spellEnd"/>
            <w:r>
              <w:rPr>
                <w:sz w:val="24"/>
                <w:szCs w:val="24"/>
              </w:rPr>
              <w:t xml:space="preserve"> Toxicology: The Basic Science of Poisons. 6th ed. New York: McGraw-Hill; 2001.</w:t>
            </w:r>
          </w:p>
        </w:tc>
      </w:tr>
    </w:tbl>
    <w:p w:rsidR="003809ED" w:rsidRDefault="003809ED">
      <w:pPr>
        <w:rPr>
          <w:b/>
          <w:sz w:val="24"/>
        </w:rPr>
      </w:pPr>
    </w:p>
    <w:p w:rsidR="003809ED" w:rsidRDefault="003809ED">
      <w:pPr>
        <w:rPr>
          <w:color w:val="FF0000"/>
          <w:sz w:val="24"/>
        </w:rPr>
        <w:sectPr w:rsidR="003809ED">
          <w:pgSz w:w="16850" w:h="11910" w:orient="landscape"/>
          <w:pgMar w:top="1340" w:right="700" w:bottom="280" w:left="700" w:header="720" w:footer="720" w:gutter="0"/>
          <w:cols w:space="720"/>
        </w:sectPr>
      </w:pPr>
    </w:p>
    <w:p w:rsidR="003809ED" w:rsidRDefault="00DA1A00">
      <w:pPr>
        <w:ind w:left="1125" w:right="887"/>
        <w:jc w:val="center"/>
        <w:rPr>
          <w:b/>
          <w:sz w:val="36"/>
        </w:rPr>
      </w:pPr>
      <w:r>
        <w:rPr>
          <w:b/>
          <w:spacing w:val="-2"/>
          <w:sz w:val="36"/>
        </w:rPr>
        <w:t>Schedule</w:t>
      </w:r>
    </w:p>
    <w:p w:rsidR="003809ED" w:rsidRDefault="003809ED">
      <w:pPr>
        <w:pStyle w:val="BodyText"/>
        <w:rPr>
          <w:b/>
          <w:sz w:val="56"/>
        </w:rPr>
      </w:pPr>
    </w:p>
    <w:p w:rsidR="003809ED" w:rsidRDefault="00DA1A00">
      <w:pPr>
        <w:pStyle w:val="Heading1"/>
        <w:spacing w:line="322" w:lineRule="exact"/>
        <w:ind w:right="886"/>
        <w:jc w:val="center"/>
      </w:pPr>
      <w:r>
        <w:t>Module 1</w:t>
      </w:r>
      <w:r>
        <w:rPr>
          <w:spacing w:val="-2"/>
        </w:rPr>
        <w:t>:</w:t>
      </w:r>
    </w:p>
    <w:p w:rsidR="003809ED" w:rsidRDefault="003809ED">
      <w:pPr>
        <w:pStyle w:val="BodyText"/>
        <w:jc w:val="center"/>
        <w:rPr>
          <w:b/>
          <w:color w:val="FF0000"/>
          <w:sz w:val="30"/>
        </w:rPr>
      </w:pPr>
    </w:p>
    <w:p w:rsidR="003809ED" w:rsidRDefault="00DA1A00">
      <w:pPr>
        <w:ind w:left="288"/>
        <w:rPr>
          <w:sz w:val="24"/>
        </w:rPr>
      </w:pPr>
      <w:r>
        <w:rPr>
          <w:sz w:val="24"/>
        </w:rPr>
        <w:t>COURSE UNIT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(WEEK 1</w:t>
      </w:r>
      <w:r>
        <w:rPr>
          <w:spacing w:val="-2"/>
          <w:sz w:val="24"/>
        </w:rPr>
        <w:t xml:space="preserve">): </w:t>
      </w:r>
      <w:r>
        <w:rPr>
          <w:b/>
          <w:spacing w:val="-2"/>
          <w:sz w:val="24"/>
        </w:rPr>
        <w:t>Basic principles of toxicology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1151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 xml:space="preserve">Classification of toxins, toxicants, and poisons. Mechanisms of action of toxic substances. </w:t>
            </w:r>
            <w:proofErr w:type="spellStart"/>
            <w:r>
              <w:rPr>
                <w:sz w:val="24"/>
              </w:rPr>
              <w:t>Toxicokinetics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Emergency treatment of poisoning.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Principles of hemodialysis, hemoperfusion, and forced diuresis in poisoning</w:t>
            </w:r>
          </w:p>
          <w:p w:rsidR="003809ED" w:rsidRDefault="003809ED">
            <w:pPr>
              <w:pStyle w:val="TableParagraph"/>
              <w:ind w:left="143" w:right="225"/>
              <w:rPr>
                <w:sz w:val="24"/>
              </w:rPr>
            </w:pPr>
          </w:p>
        </w:tc>
      </w:tr>
    </w:tbl>
    <w:p w:rsidR="003809ED" w:rsidRDefault="003809ED">
      <w:pPr>
        <w:pStyle w:val="BodyText"/>
        <w:rPr>
          <w:color w:val="FF0000"/>
          <w:sz w:val="26"/>
        </w:rPr>
      </w:pPr>
    </w:p>
    <w:p w:rsidR="003809ED" w:rsidRDefault="00DA1A00">
      <w:pPr>
        <w:ind w:left="288"/>
        <w:rPr>
          <w:spacing w:val="-2"/>
          <w:sz w:val="24"/>
        </w:rPr>
      </w:pPr>
      <w:r>
        <w:rPr>
          <w:sz w:val="24"/>
        </w:rPr>
        <w:t>COURSE UNIT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(WEEK 2</w:t>
      </w:r>
      <w:r>
        <w:rPr>
          <w:spacing w:val="-2"/>
          <w:sz w:val="24"/>
        </w:rPr>
        <w:t xml:space="preserve">): </w:t>
      </w:r>
      <w:r>
        <w:rPr>
          <w:b/>
          <w:spacing w:val="-2"/>
          <w:sz w:val="24"/>
        </w:rPr>
        <w:t>Diagnostic methods in toxicology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1429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 xml:space="preserve">Diagnosis and differential diagnosis of intoxication and poisoning. Exposure to known and potentially toxic substances.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 xml:space="preserve">Laboratory analyses in toxicology. Lethal dose and lethal concentration.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High Performance</w:t>
            </w:r>
          </w:p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Liquid Chromatography (HPLC) in</w:t>
            </w:r>
          </w:p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toxicology</w:t>
            </w:r>
          </w:p>
        </w:tc>
      </w:tr>
    </w:tbl>
    <w:p w:rsidR="003809ED" w:rsidRDefault="003809ED">
      <w:pPr>
        <w:pStyle w:val="BodyText"/>
        <w:rPr>
          <w:color w:val="FF0000"/>
          <w:sz w:val="26"/>
        </w:rPr>
      </w:pPr>
    </w:p>
    <w:p w:rsidR="003809ED" w:rsidRDefault="00DA1A00">
      <w:pPr>
        <w:ind w:left="288"/>
        <w:rPr>
          <w:spacing w:val="-2"/>
          <w:sz w:val="24"/>
        </w:rPr>
      </w:pPr>
      <w:r>
        <w:rPr>
          <w:sz w:val="24"/>
        </w:rPr>
        <w:t>COURSE UNIT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(WEEK 3</w:t>
      </w:r>
      <w:r>
        <w:rPr>
          <w:spacing w:val="-2"/>
          <w:sz w:val="24"/>
        </w:rPr>
        <w:t xml:space="preserve">): </w:t>
      </w:r>
      <w:r>
        <w:rPr>
          <w:b/>
          <w:spacing w:val="-2"/>
          <w:sz w:val="24"/>
        </w:rPr>
        <w:t>Management of intoxication and poisoning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1144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Treatment of intoxication and poisoning.</w:t>
            </w:r>
          </w:p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Management of common complications of poisoning.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Antidotes in poisoning.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Legal and medical</w:t>
            </w:r>
          </w:p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responsibility of pharmacists</w:t>
            </w:r>
          </w:p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z w:val="24"/>
              </w:rPr>
              <w:t xml:space="preserve"> cases of intoxication and poisoning.</w:t>
            </w:r>
          </w:p>
        </w:tc>
      </w:tr>
    </w:tbl>
    <w:p w:rsidR="003809ED" w:rsidRDefault="003809ED">
      <w:pPr>
        <w:pStyle w:val="BodyText"/>
        <w:rPr>
          <w:color w:val="FF0000"/>
          <w:sz w:val="26"/>
        </w:rPr>
      </w:pPr>
    </w:p>
    <w:p w:rsidR="003809ED" w:rsidRDefault="00DA1A00">
      <w:pPr>
        <w:ind w:left="288"/>
        <w:rPr>
          <w:spacing w:val="-2"/>
          <w:sz w:val="24"/>
        </w:rPr>
      </w:pPr>
      <w:r>
        <w:rPr>
          <w:sz w:val="24"/>
        </w:rPr>
        <w:t>COURSE UNIT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WEEK 4): </w:t>
      </w:r>
      <w:r>
        <w:rPr>
          <w:b/>
          <w:spacing w:val="-2"/>
          <w:sz w:val="24"/>
        </w:rPr>
        <w:t>Exposure to toxic substances during pregnancy and breastfeeding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1282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Teratogenicity and fetotoxicity: medicines and toxic substances that should be avoided during pregnancy.</w:t>
            </w:r>
          </w:p>
          <w:p w:rsidR="003809ED" w:rsidRDefault="003809ED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Exposure to medicines and toxic substances during breastfeeding.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Counseling services for drug use during pregnancy and breastfeeding.</w:t>
            </w:r>
          </w:p>
        </w:tc>
      </w:tr>
    </w:tbl>
    <w:p w:rsidR="003809ED" w:rsidRDefault="003809ED">
      <w:pPr>
        <w:ind w:left="288"/>
        <w:rPr>
          <w:color w:val="FF0000"/>
          <w:sz w:val="24"/>
        </w:rPr>
      </w:pPr>
    </w:p>
    <w:p w:rsidR="003809ED" w:rsidRDefault="003809ED">
      <w:pPr>
        <w:pStyle w:val="BodyText"/>
        <w:rPr>
          <w:color w:val="FF0000"/>
          <w:sz w:val="10"/>
        </w:rPr>
      </w:pPr>
    </w:p>
    <w:p w:rsidR="003809ED" w:rsidRDefault="00DA1A00">
      <w:pPr>
        <w:ind w:left="230"/>
        <w:rPr>
          <w:spacing w:val="-2"/>
          <w:sz w:val="24"/>
          <w:szCs w:val="24"/>
        </w:rPr>
      </w:pPr>
      <w:r>
        <w:rPr>
          <w:sz w:val="24"/>
          <w:szCs w:val="24"/>
        </w:rPr>
        <w:t>COURSE UNIT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 xml:space="preserve">WEEK 5): </w:t>
      </w:r>
      <w:r>
        <w:rPr>
          <w:b/>
          <w:spacing w:val="-2"/>
          <w:sz w:val="24"/>
          <w:szCs w:val="24"/>
        </w:rPr>
        <w:t>Ecotoxicology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1105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Occupational toxicology. Toxic hazards of industrial and occupational chemicals.</w:t>
            </w:r>
          </w:p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Occupational risk assessment.</w:t>
            </w:r>
          </w:p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Exposure limits.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Environmental toxicology. Air pollution. Depleted uranium.</w:t>
            </w:r>
          </w:p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Environmental risk assessment. Exposure limits.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Pollution of the human</w:t>
            </w:r>
          </w:p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environment after the bombing of Serbia in</w:t>
            </w:r>
          </w:p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1999.</w:t>
            </w:r>
          </w:p>
          <w:p w:rsidR="003809ED" w:rsidRDefault="003809ED">
            <w:pPr>
              <w:pStyle w:val="TableParagraph"/>
              <w:ind w:left="143" w:right="225"/>
              <w:rPr>
                <w:sz w:val="24"/>
              </w:rPr>
            </w:pPr>
          </w:p>
        </w:tc>
      </w:tr>
    </w:tbl>
    <w:p w:rsidR="003809ED" w:rsidRDefault="003809ED">
      <w:pPr>
        <w:ind w:left="230"/>
        <w:rPr>
          <w:color w:val="FF0000"/>
          <w:sz w:val="24"/>
          <w:szCs w:val="24"/>
        </w:rPr>
      </w:pPr>
    </w:p>
    <w:p w:rsidR="003809ED" w:rsidRDefault="003809ED">
      <w:pPr>
        <w:pStyle w:val="BodyText"/>
        <w:rPr>
          <w:color w:val="FF0000"/>
        </w:rPr>
      </w:pPr>
    </w:p>
    <w:p w:rsidR="003809ED" w:rsidRDefault="00DA1A00">
      <w:pPr>
        <w:rPr>
          <w:b/>
          <w:bCs/>
          <w:color w:val="FF0000"/>
          <w:sz w:val="28"/>
          <w:szCs w:val="28"/>
        </w:rPr>
      </w:pPr>
      <w:r>
        <w:rPr>
          <w:color w:val="FF0000"/>
        </w:rPr>
        <w:br w:type="page"/>
      </w:r>
    </w:p>
    <w:p w:rsidR="003809ED" w:rsidRDefault="003809ED">
      <w:pPr>
        <w:pStyle w:val="BodyText"/>
        <w:rPr>
          <w:b/>
          <w:color w:val="FF0000"/>
          <w:sz w:val="30"/>
        </w:rPr>
      </w:pPr>
    </w:p>
    <w:p w:rsidR="003809ED" w:rsidRDefault="00DA1A00">
      <w:pPr>
        <w:ind w:left="175"/>
        <w:rPr>
          <w:spacing w:val="-2"/>
          <w:sz w:val="24"/>
          <w:szCs w:val="24"/>
        </w:rPr>
      </w:pPr>
      <w:r>
        <w:rPr>
          <w:sz w:val="24"/>
          <w:szCs w:val="24"/>
        </w:rPr>
        <w:t>COURSE UNIT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 xml:space="preserve">WEEK 6): </w:t>
      </w:r>
      <w:r>
        <w:rPr>
          <w:b/>
          <w:spacing w:val="-2"/>
          <w:sz w:val="24"/>
          <w:szCs w:val="24"/>
        </w:rPr>
        <w:t>Toxicology of medicines acting on central nervous system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623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1165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Toxicity of drugs acting on CNS: antidepressants, sedatives, neuroleptics, lithium, antiepileptics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Toxicity of drugs acting on CNS: opioids use, abuse and overdose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Barbiturate overdose (case report/clinical problem)</w:t>
            </w:r>
          </w:p>
        </w:tc>
      </w:tr>
    </w:tbl>
    <w:p w:rsidR="003809ED" w:rsidRDefault="003809ED">
      <w:pPr>
        <w:pStyle w:val="BodyText"/>
      </w:pPr>
    </w:p>
    <w:p w:rsidR="003809ED" w:rsidRDefault="00DA1A00">
      <w:pPr>
        <w:ind w:left="235"/>
        <w:rPr>
          <w:spacing w:val="-2"/>
          <w:sz w:val="24"/>
          <w:szCs w:val="24"/>
        </w:rPr>
      </w:pPr>
      <w:r>
        <w:rPr>
          <w:sz w:val="24"/>
          <w:szCs w:val="24"/>
        </w:rPr>
        <w:t>COURSE UNIT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 xml:space="preserve">WEEK 7): </w:t>
      </w:r>
      <w:r>
        <w:rPr>
          <w:b/>
          <w:spacing w:val="-2"/>
          <w:sz w:val="24"/>
          <w:szCs w:val="24"/>
        </w:rPr>
        <w:t>Toxicology of medicines acting on cardiovascular system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918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Toxicity of drugs acting on CVS: cardiotonic glycosides,</w:t>
            </w:r>
          </w:p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antiarrhythmics, β-blockers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β-blocker overdose (case report/clinical problem)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Digoxin overdose (case report/clinical problem)</w:t>
            </w:r>
          </w:p>
        </w:tc>
      </w:tr>
    </w:tbl>
    <w:p w:rsidR="003809ED" w:rsidRDefault="003809ED">
      <w:pPr>
        <w:pStyle w:val="BodyText"/>
      </w:pPr>
    </w:p>
    <w:p w:rsidR="003809ED" w:rsidRDefault="00DA1A00">
      <w:pPr>
        <w:ind w:left="235"/>
        <w:rPr>
          <w:spacing w:val="-2"/>
          <w:sz w:val="24"/>
          <w:szCs w:val="24"/>
        </w:rPr>
      </w:pPr>
      <w:r>
        <w:rPr>
          <w:sz w:val="24"/>
          <w:szCs w:val="24"/>
        </w:rPr>
        <w:t>COURSE UNIT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 xml:space="preserve">WEEK 8): </w:t>
      </w:r>
      <w:r>
        <w:rPr>
          <w:b/>
          <w:spacing w:val="-2"/>
          <w:sz w:val="24"/>
          <w:szCs w:val="24"/>
        </w:rPr>
        <w:t>Toxicology of medicines affecting blood coagulation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753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Toxicity of anticoagulants, antiplatelets, thrombolytics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Aspirin overdose (case report/clinical problem)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Warfarin overdose (case report/clinical problem)</w:t>
            </w:r>
          </w:p>
        </w:tc>
      </w:tr>
    </w:tbl>
    <w:p w:rsidR="003809ED" w:rsidRDefault="003809ED">
      <w:pPr>
        <w:pStyle w:val="BodyText"/>
      </w:pPr>
    </w:p>
    <w:p w:rsidR="003809ED" w:rsidRDefault="00DA1A00">
      <w:pPr>
        <w:ind w:left="175"/>
        <w:rPr>
          <w:spacing w:val="-2"/>
          <w:sz w:val="24"/>
          <w:szCs w:val="24"/>
        </w:rPr>
      </w:pPr>
      <w:r>
        <w:rPr>
          <w:sz w:val="24"/>
          <w:szCs w:val="24"/>
        </w:rPr>
        <w:t>COURSE UNIT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 xml:space="preserve">WEEK 9): </w:t>
      </w:r>
      <w:r>
        <w:rPr>
          <w:b/>
          <w:spacing w:val="-2"/>
          <w:sz w:val="24"/>
          <w:szCs w:val="24"/>
        </w:rPr>
        <w:t>Toxicology of antiseptics and disinfectants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1194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Toxicity of antiseptics: hydrogen peroxide, potassium permanganate, iodine, etc.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Toxicity of disinfectants: hypochlorite, isopropyl alcohol, etc.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Boric acid poisoning (case report/clinical problem)</w:t>
            </w:r>
          </w:p>
        </w:tc>
      </w:tr>
    </w:tbl>
    <w:p w:rsidR="003809ED" w:rsidRDefault="003809ED">
      <w:pPr>
        <w:rPr>
          <w:sz w:val="24"/>
          <w:szCs w:val="24"/>
        </w:rPr>
      </w:pPr>
    </w:p>
    <w:p w:rsidR="003809ED" w:rsidRDefault="00DA1A00">
      <w:pPr>
        <w:ind w:left="175"/>
        <w:rPr>
          <w:spacing w:val="-2"/>
          <w:sz w:val="24"/>
          <w:szCs w:val="24"/>
        </w:rPr>
      </w:pPr>
      <w:r>
        <w:rPr>
          <w:sz w:val="24"/>
          <w:szCs w:val="24"/>
        </w:rPr>
        <w:t>COURSE UNIT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 xml:space="preserve">WEEK 10): </w:t>
      </w:r>
      <w:r>
        <w:rPr>
          <w:b/>
          <w:spacing w:val="-2"/>
          <w:sz w:val="24"/>
          <w:szCs w:val="24"/>
        </w:rPr>
        <w:t>Drug addiction and overdose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930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 xml:space="preserve">Drug addiction and overdose: opioids, psychostimulants, inhalants, cannabis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 xml:space="preserve">Drug addiction and overdose: </w:t>
            </w:r>
          </w:p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alcohol, nicotine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Alcohol intoxication (case report/clinical problem)</w:t>
            </w:r>
          </w:p>
        </w:tc>
      </w:tr>
    </w:tbl>
    <w:p w:rsidR="003809ED" w:rsidRDefault="003809ED">
      <w:pPr>
        <w:ind w:left="175"/>
        <w:rPr>
          <w:color w:val="FF0000"/>
          <w:sz w:val="24"/>
          <w:szCs w:val="24"/>
        </w:rPr>
      </w:pPr>
    </w:p>
    <w:p w:rsidR="003809ED" w:rsidRDefault="003809ED">
      <w:pPr>
        <w:pStyle w:val="BodyText"/>
        <w:rPr>
          <w:color w:val="FF0000"/>
        </w:rPr>
      </w:pPr>
    </w:p>
    <w:p w:rsidR="003809ED" w:rsidRDefault="003809ED">
      <w:pPr>
        <w:pStyle w:val="Heading1"/>
        <w:ind w:left="2251" w:right="1326" w:firstLine="1949"/>
        <w:rPr>
          <w:color w:val="FF0000"/>
        </w:rPr>
      </w:pPr>
    </w:p>
    <w:p w:rsidR="003809ED" w:rsidRDefault="00DA1A00">
      <w:pPr>
        <w:rPr>
          <w:b/>
          <w:bCs/>
          <w:color w:val="FF0000"/>
          <w:sz w:val="28"/>
          <w:szCs w:val="28"/>
        </w:rPr>
      </w:pPr>
      <w:r>
        <w:rPr>
          <w:color w:val="FF0000"/>
        </w:rPr>
        <w:br w:type="page"/>
      </w:r>
    </w:p>
    <w:p w:rsidR="003809ED" w:rsidRDefault="003809ED">
      <w:pPr>
        <w:pStyle w:val="BodyText"/>
        <w:jc w:val="center"/>
        <w:rPr>
          <w:b/>
          <w:color w:val="FF0000"/>
          <w:sz w:val="25"/>
        </w:rPr>
      </w:pPr>
    </w:p>
    <w:p w:rsidR="003809ED" w:rsidRDefault="00DA1A00">
      <w:pPr>
        <w:ind w:left="288"/>
        <w:rPr>
          <w:spacing w:val="-2"/>
          <w:sz w:val="24"/>
        </w:rPr>
      </w:pPr>
      <w:r>
        <w:rPr>
          <w:sz w:val="24"/>
        </w:rPr>
        <w:t>COURSE UNIT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WEEK 11): </w:t>
      </w:r>
      <w:r>
        <w:rPr>
          <w:b/>
          <w:sz w:val="24"/>
        </w:rPr>
        <w:t>Toxicology of household products and nitrogen compounds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1235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Toxicity of household products: cleaners, detergents, garden chemicals, etc.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Toxicity of nitrogen compounds: aniline, dimethylaniline, nitroaniline, toluidine, nitrobenzene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Organophosphate poisoning (case report/clinical problem)</w:t>
            </w:r>
          </w:p>
        </w:tc>
      </w:tr>
    </w:tbl>
    <w:p w:rsidR="003809ED" w:rsidRDefault="003809ED">
      <w:pPr>
        <w:pStyle w:val="BodyText"/>
        <w:rPr>
          <w:color w:val="FF0000"/>
          <w:sz w:val="26"/>
        </w:rPr>
      </w:pPr>
    </w:p>
    <w:p w:rsidR="003809ED" w:rsidRDefault="00DA1A00">
      <w:pPr>
        <w:ind w:left="288"/>
        <w:rPr>
          <w:spacing w:val="-2"/>
          <w:sz w:val="24"/>
        </w:rPr>
      </w:pPr>
      <w:r>
        <w:rPr>
          <w:sz w:val="24"/>
        </w:rPr>
        <w:t>COURSE UNIT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WEEK 12): </w:t>
      </w:r>
      <w:r>
        <w:rPr>
          <w:b/>
          <w:spacing w:val="-2"/>
          <w:sz w:val="24"/>
        </w:rPr>
        <w:t>Toxicology of pesticides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1146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Toxicity of insecticides,</w:t>
            </w:r>
          </w:p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herbicides, rodenticides, and</w:t>
            </w:r>
          </w:p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proofErr w:type="gramStart"/>
            <w:r>
              <w:rPr>
                <w:sz w:val="24"/>
              </w:rPr>
              <w:t>fungicides</w:t>
            </w:r>
            <w:proofErr w:type="gramEnd"/>
            <w:r>
              <w:rPr>
                <w:sz w:val="24"/>
              </w:rPr>
              <w:t>.</w:t>
            </w:r>
          </w:p>
          <w:p w:rsidR="003809ED" w:rsidRDefault="003809ED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Poisoning with various</w:t>
            </w:r>
          </w:p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pesticides: barium, thallium,</w:t>
            </w:r>
          </w:p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fluoroacetate, dinitrophenol,</w:t>
            </w:r>
          </w:p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proofErr w:type="gramStart"/>
            <w:r>
              <w:rPr>
                <w:sz w:val="24"/>
              </w:rPr>
              <w:t>nicotine</w:t>
            </w:r>
            <w:proofErr w:type="gramEnd"/>
            <w:r>
              <w:rPr>
                <w:sz w:val="24"/>
              </w:rPr>
              <w:t>, paraquat.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Paraquat poisoning (case report/clinical problem)</w:t>
            </w:r>
          </w:p>
        </w:tc>
      </w:tr>
    </w:tbl>
    <w:p w:rsidR="003809ED" w:rsidRDefault="003809ED">
      <w:pPr>
        <w:pStyle w:val="BodyText"/>
        <w:rPr>
          <w:color w:val="FF0000"/>
          <w:sz w:val="37"/>
        </w:rPr>
      </w:pPr>
    </w:p>
    <w:p w:rsidR="003809ED" w:rsidRDefault="00DA1A00">
      <w:pPr>
        <w:ind w:left="288"/>
        <w:rPr>
          <w:spacing w:val="-2"/>
          <w:sz w:val="24"/>
        </w:rPr>
      </w:pPr>
      <w:r>
        <w:rPr>
          <w:sz w:val="24"/>
        </w:rPr>
        <w:t>COURSE UNIT</w:t>
      </w:r>
      <w:r>
        <w:rPr>
          <w:spacing w:val="-4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WEEK 13): </w:t>
      </w:r>
      <w:r>
        <w:rPr>
          <w:b/>
          <w:spacing w:val="-2"/>
          <w:sz w:val="24"/>
        </w:rPr>
        <w:t>Toxicology of halogen hydrocarbons and metals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1002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Toxicity of halogen hydrocarbons: biphenyls, carbon tetrachloride, etc.</w:t>
            </w:r>
          </w:p>
          <w:p w:rsidR="003809ED" w:rsidRDefault="003809ED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 xml:space="preserve">Toxicity of metals: mercury, lead, iron, manganese. Chelation therapy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Lead poisoning (case report/clinical problem)</w:t>
            </w:r>
          </w:p>
        </w:tc>
      </w:tr>
    </w:tbl>
    <w:p w:rsidR="003809ED" w:rsidRDefault="003809ED">
      <w:pPr>
        <w:pStyle w:val="BodyText"/>
        <w:rPr>
          <w:color w:val="FF0000"/>
          <w:sz w:val="26"/>
        </w:rPr>
      </w:pPr>
    </w:p>
    <w:p w:rsidR="003809ED" w:rsidRDefault="00DA1A00">
      <w:pPr>
        <w:ind w:left="288"/>
        <w:rPr>
          <w:spacing w:val="-2"/>
          <w:sz w:val="24"/>
        </w:rPr>
      </w:pPr>
      <w:r>
        <w:rPr>
          <w:sz w:val="24"/>
        </w:rPr>
        <w:t>COURSE UNIT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WEEK 14): </w:t>
      </w:r>
      <w:r>
        <w:rPr>
          <w:b/>
          <w:spacing w:val="-2"/>
          <w:sz w:val="24"/>
        </w:rPr>
        <w:t>Toxicology of blood agents, nerve gases, and caustics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1213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pacing w:val="-2"/>
                <w:sz w:val="24"/>
              </w:rPr>
              <w:t>Toxicity of blood agents: cyanide, sulfide, carbon-monoxide. Toxicity of nerve gases.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pacing w:val="-2"/>
                <w:sz w:val="24"/>
              </w:rPr>
              <w:t>Toxicology of caustics: toxicity of strong acids and bases.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Acid ingestion (case report/clinical problem)</w:t>
            </w:r>
          </w:p>
        </w:tc>
      </w:tr>
    </w:tbl>
    <w:p w:rsidR="003809ED" w:rsidRDefault="003809ED">
      <w:pPr>
        <w:pStyle w:val="BodyText"/>
        <w:rPr>
          <w:sz w:val="26"/>
        </w:rPr>
      </w:pPr>
    </w:p>
    <w:p w:rsidR="003809ED" w:rsidRDefault="00DA1A00">
      <w:pPr>
        <w:ind w:left="288"/>
        <w:rPr>
          <w:b/>
          <w:spacing w:val="-2"/>
          <w:sz w:val="24"/>
        </w:rPr>
      </w:pPr>
      <w:r>
        <w:rPr>
          <w:sz w:val="24"/>
        </w:rPr>
        <w:t>COURSE UNIT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WEEK 15): </w:t>
      </w:r>
      <w:r>
        <w:rPr>
          <w:b/>
          <w:spacing w:val="-2"/>
          <w:sz w:val="24"/>
        </w:rPr>
        <w:t>Venomous animals, and poisonous animals and plants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3809ED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09ED" w:rsidRDefault="00DA1A00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3809ED">
        <w:trPr>
          <w:trHeight w:val="984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3809ED" w:rsidRDefault="00DA1A00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Poisoning by venomous animals: snakes, black widow spider, scorpions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Poisonous animals and plants: common poisonings in our environment, measures of protection, treatment.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3809ED" w:rsidRDefault="00DA1A00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Snake bite (case report/clinical problem)</w:t>
            </w:r>
          </w:p>
        </w:tc>
      </w:tr>
    </w:tbl>
    <w:p w:rsidR="003809ED" w:rsidRDefault="003809ED">
      <w:pPr>
        <w:ind w:left="288"/>
        <w:rPr>
          <w:color w:val="FF0000"/>
          <w:sz w:val="24"/>
        </w:rPr>
      </w:pPr>
    </w:p>
    <w:p w:rsidR="003809ED" w:rsidRDefault="003809ED">
      <w:pPr>
        <w:pStyle w:val="BodyText"/>
        <w:rPr>
          <w:color w:val="FF0000"/>
          <w:sz w:val="10"/>
        </w:rPr>
      </w:pPr>
    </w:p>
    <w:p w:rsidR="003809ED" w:rsidRDefault="003809ED">
      <w:pPr>
        <w:rPr>
          <w:color w:val="FF0000"/>
          <w:sz w:val="24"/>
        </w:rPr>
      </w:pPr>
    </w:p>
    <w:p w:rsidR="003809ED" w:rsidRDefault="003809ED">
      <w:pPr>
        <w:rPr>
          <w:color w:val="FF0000"/>
          <w:sz w:val="24"/>
        </w:rPr>
      </w:pPr>
    </w:p>
    <w:p w:rsidR="003809ED" w:rsidRDefault="003809ED">
      <w:pPr>
        <w:rPr>
          <w:color w:val="FF0000"/>
          <w:sz w:val="24"/>
        </w:rPr>
      </w:pPr>
    </w:p>
    <w:p w:rsidR="003809ED" w:rsidRDefault="00DA1A00">
      <w:pPr>
        <w:rPr>
          <w:b/>
          <w:bCs/>
          <w:sz w:val="36"/>
          <w:szCs w:val="32"/>
        </w:rPr>
      </w:pPr>
      <w:bookmarkStart w:id="1" w:name="_Hlk145272634"/>
      <w:r>
        <w:rPr>
          <w:b/>
          <w:bCs/>
          <w:sz w:val="36"/>
          <w:szCs w:val="32"/>
        </w:rPr>
        <w:br w:type="page"/>
      </w:r>
    </w:p>
    <w:p w:rsidR="003809ED" w:rsidRDefault="00DA1A00">
      <w:pPr>
        <w:widowControl/>
        <w:autoSpaceDE/>
        <w:autoSpaceDN/>
        <w:jc w:val="center"/>
        <w:rPr>
          <w:b/>
          <w:bCs/>
          <w:sz w:val="40"/>
          <w:szCs w:val="36"/>
        </w:rPr>
      </w:pPr>
      <w:r>
        <w:rPr>
          <w:b/>
          <w:bCs/>
          <w:sz w:val="36"/>
          <w:szCs w:val="32"/>
        </w:rPr>
        <w:t>LECTURES AND SEMINARS SCHEDULE</w:t>
      </w:r>
    </w:p>
    <w:p w:rsidR="003809ED" w:rsidRDefault="003809ED">
      <w:pPr>
        <w:widowControl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313"/>
      </w:tblGrid>
      <w:tr w:rsidR="003809ED">
        <w:trPr>
          <w:trHeight w:val="2041"/>
          <w:jc w:val="center"/>
        </w:trPr>
        <w:tc>
          <w:tcPr>
            <w:tcW w:w="10138" w:type="dxa"/>
            <w:vAlign w:val="center"/>
          </w:tcPr>
          <w:p w:rsidR="003809ED" w:rsidRDefault="003809ED">
            <w:pPr>
              <w:widowControl/>
              <w:adjustRightInd w:val="0"/>
              <w:jc w:val="center"/>
              <w:rPr>
                <w:b/>
                <w:bCs/>
                <w:color w:val="FF0000"/>
                <w:sz w:val="20"/>
                <w:szCs w:val="20"/>
                <w:lang w:val="fr-FR"/>
              </w:rPr>
            </w:pPr>
          </w:p>
        </w:tc>
      </w:tr>
    </w:tbl>
    <w:p w:rsidR="003809ED" w:rsidRDefault="003809ED">
      <w:pPr>
        <w:widowControl/>
        <w:adjustRightInd w:val="0"/>
        <w:rPr>
          <w:b/>
          <w:bCs/>
          <w:color w:val="FF0000"/>
          <w:sz w:val="36"/>
          <w:szCs w:val="32"/>
          <w:lang w:val="sr-Cyrl-CS"/>
        </w:rPr>
      </w:pPr>
    </w:p>
    <w:p w:rsidR="003809ED" w:rsidRDefault="00DA1A00">
      <w:pPr>
        <w:widowControl/>
        <w:autoSpaceDE/>
        <w:autoSpaceDN/>
        <w:jc w:val="center"/>
        <w:rPr>
          <w:b/>
          <w:bCs/>
          <w:szCs w:val="20"/>
          <w:u w:val="single"/>
        </w:rPr>
      </w:pPr>
      <w:r>
        <w:rPr>
          <w:b/>
          <w:bCs/>
          <w:sz w:val="36"/>
          <w:szCs w:val="32"/>
        </w:rPr>
        <w:t>PRACTICALS SCHEDULE</w:t>
      </w:r>
    </w:p>
    <w:p w:rsidR="003809ED" w:rsidRDefault="003809ED">
      <w:pPr>
        <w:widowControl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313"/>
        <w:gridCol w:w="5313"/>
      </w:tblGrid>
      <w:tr w:rsidR="003809ED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3809ED" w:rsidRDefault="003809E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36"/>
                <w:szCs w:val="36"/>
                <w:lang w:val="sr-Cyrl-CS"/>
              </w:rPr>
            </w:pPr>
          </w:p>
        </w:tc>
      </w:tr>
      <w:tr w:rsidR="003809ED">
        <w:trPr>
          <w:trHeight w:val="762"/>
          <w:jc w:val="center"/>
        </w:trPr>
        <w:tc>
          <w:tcPr>
            <w:tcW w:w="2499" w:type="pct"/>
            <w:vAlign w:val="center"/>
          </w:tcPr>
          <w:p w:rsidR="003809ED" w:rsidRDefault="003809E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32"/>
                <w:szCs w:val="36"/>
                <w:lang w:val="sr-Cyrl-CS"/>
              </w:rPr>
            </w:pPr>
          </w:p>
        </w:tc>
        <w:tc>
          <w:tcPr>
            <w:tcW w:w="2501" w:type="pct"/>
          </w:tcPr>
          <w:p w:rsidR="003809ED" w:rsidRDefault="003809E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32"/>
                <w:szCs w:val="36"/>
                <w:lang w:val="sr-Cyrl-CS"/>
              </w:rPr>
            </w:pPr>
          </w:p>
        </w:tc>
      </w:tr>
      <w:tr w:rsidR="003809ED">
        <w:trPr>
          <w:trHeight w:val="2268"/>
          <w:jc w:val="center"/>
        </w:trPr>
        <w:tc>
          <w:tcPr>
            <w:tcW w:w="2499" w:type="pct"/>
            <w:vAlign w:val="center"/>
          </w:tcPr>
          <w:p w:rsidR="003809ED" w:rsidRDefault="003809E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2501" w:type="pct"/>
            <w:vAlign w:val="center"/>
          </w:tcPr>
          <w:p w:rsidR="003809ED" w:rsidRDefault="003809E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32"/>
                <w:szCs w:val="32"/>
                <w:lang w:val="sr-Cyrl-CS"/>
              </w:rPr>
            </w:pPr>
          </w:p>
        </w:tc>
      </w:tr>
      <w:tr w:rsidR="003809ED">
        <w:trPr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3809ED" w:rsidRDefault="003809E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32"/>
                <w:szCs w:val="32"/>
                <w:lang w:val="fr-FR"/>
              </w:rPr>
            </w:pPr>
          </w:p>
        </w:tc>
      </w:tr>
      <w:tr w:rsidR="003809ED">
        <w:trPr>
          <w:trHeight w:val="567"/>
          <w:jc w:val="center"/>
        </w:trPr>
        <w:tc>
          <w:tcPr>
            <w:tcW w:w="2500" w:type="pct"/>
            <w:vAlign w:val="center"/>
          </w:tcPr>
          <w:p w:rsidR="003809ED" w:rsidRDefault="003809E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36"/>
                <w:szCs w:val="32"/>
                <w:lang w:val="fr-FR"/>
              </w:rPr>
            </w:pPr>
          </w:p>
        </w:tc>
        <w:tc>
          <w:tcPr>
            <w:tcW w:w="2500" w:type="pct"/>
            <w:vAlign w:val="center"/>
          </w:tcPr>
          <w:p w:rsidR="003809ED" w:rsidRDefault="003809E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36"/>
                <w:szCs w:val="32"/>
                <w:lang w:val="fr-FR"/>
              </w:rPr>
            </w:pPr>
          </w:p>
        </w:tc>
      </w:tr>
      <w:tr w:rsidR="003809ED">
        <w:trPr>
          <w:trHeight w:val="2268"/>
          <w:jc w:val="center"/>
        </w:trPr>
        <w:tc>
          <w:tcPr>
            <w:tcW w:w="2500" w:type="pct"/>
            <w:vAlign w:val="center"/>
          </w:tcPr>
          <w:p w:rsidR="003809ED" w:rsidRDefault="003809E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32"/>
                <w:szCs w:val="36"/>
                <w:lang w:val="fr-FR"/>
              </w:rPr>
            </w:pPr>
          </w:p>
        </w:tc>
        <w:tc>
          <w:tcPr>
            <w:tcW w:w="2500" w:type="pct"/>
            <w:vAlign w:val="center"/>
          </w:tcPr>
          <w:p w:rsidR="003809ED" w:rsidRDefault="003809ED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32"/>
                <w:szCs w:val="36"/>
                <w:lang w:val="sr-Cyrl-CS"/>
              </w:rPr>
            </w:pPr>
          </w:p>
        </w:tc>
      </w:tr>
    </w:tbl>
    <w:p w:rsidR="003809ED" w:rsidRDefault="003809ED">
      <w:pPr>
        <w:widowControl/>
        <w:adjustRightInd w:val="0"/>
        <w:jc w:val="center"/>
        <w:rPr>
          <w:color w:val="FF0000"/>
          <w:sz w:val="32"/>
          <w:szCs w:val="28"/>
          <w:lang w:val="ru-RU"/>
        </w:rPr>
      </w:pPr>
    </w:p>
    <w:p w:rsidR="003809ED" w:rsidRDefault="003809ED">
      <w:pPr>
        <w:widowControl/>
        <w:autoSpaceDE/>
        <w:autoSpaceDN/>
        <w:jc w:val="center"/>
        <w:rPr>
          <w:color w:val="FF0000"/>
          <w:sz w:val="28"/>
          <w:szCs w:val="28"/>
          <w:lang w:val="fr-FR"/>
        </w:rPr>
      </w:pPr>
    </w:p>
    <w:bookmarkEnd w:id="1"/>
    <w:p w:rsidR="003809ED" w:rsidRDefault="003809ED">
      <w:pPr>
        <w:rPr>
          <w:color w:val="FF0000"/>
          <w:sz w:val="24"/>
        </w:rPr>
        <w:sectPr w:rsidR="003809ED">
          <w:pgSz w:w="11910" w:h="16850"/>
          <w:pgMar w:top="1340" w:right="540" w:bottom="280" w:left="960" w:header="720" w:footer="720" w:gutter="0"/>
          <w:cols w:space="720"/>
        </w:sectPr>
      </w:pPr>
    </w:p>
    <w:p w:rsidR="003809ED" w:rsidRDefault="003809ED">
      <w:pPr>
        <w:pStyle w:val="BodyText"/>
        <w:rPr>
          <w:color w:val="FF0000"/>
          <w:sz w:val="17"/>
        </w:rPr>
      </w:pPr>
    </w:p>
    <w:p w:rsidR="003809ED" w:rsidRDefault="00DA1A00">
      <w:pPr>
        <w:ind w:left="3620" w:right="3621"/>
        <w:jc w:val="center"/>
        <w:rPr>
          <w:b/>
          <w:sz w:val="32"/>
        </w:rPr>
      </w:pPr>
      <w:r>
        <w:rPr>
          <w:b/>
          <w:sz w:val="32"/>
        </w:rPr>
        <w:t>TOXICOLOGY: COURSE SCHEDULE</w:t>
      </w:r>
    </w:p>
    <w:p w:rsidR="003809ED" w:rsidRDefault="003809ED">
      <w:pPr>
        <w:pStyle w:val="BodyText"/>
        <w:rPr>
          <w:b/>
          <w:color w:val="FF0000"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404"/>
        <w:gridCol w:w="1135"/>
        <w:gridCol w:w="7794"/>
        <w:gridCol w:w="21"/>
        <w:gridCol w:w="4309"/>
      </w:tblGrid>
      <w:tr w:rsidR="003809ED">
        <w:trPr>
          <w:trHeight w:val="397"/>
        </w:trPr>
        <w:tc>
          <w:tcPr>
            <w:tcW w:w="1262" w:type="dxa"/>
            <w:shd w:val="clear" w:color="auto" w:fill="D9D9D9"/>
          </w:tcPr>
          <w:p w:rsidR="003809ED" w:rsidRDefault="00DA1A00">
            <w:pPr>
              <w:pStyle w:val="TableParagraph"/>
              <w:ind w:left="29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Module</w:t>
            </w:r>
          </w:p>
        </w:tc>
        <w:tc>
          <w:tcPr>
            <w:tcW w:w="1404" w:type="dxa"/>
            <w:shd w:val="clear" w:color="auto" w:fill="D9D9D9"/>
          </w:tcPr>
          <w:p w:rsidR="003809ED" w:rsidRDefault="00DA1A00">
            <w:pPr>
              <w:pStyle w:val="TableParagraph"/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Week</w:t>
            </w:r>
          </w:p>
        </w:tc>
        <w:tc>
          <w:tcPr>
            <w:tcW w:w="1135" w:type="dxa"/>
            <w:shd w:val="clear" w:color="auto" w:fill="D9D9D9"/>
          </w:tcPr>
          <w:p w:rsidR="003809ED" w:rsidRDefault="00DA1A00">
            <w:pPr>
              <w:pStyle w:val="TableParagraph"/>
              <w:ind w:left="252" w:right="2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Type</w:t>
            </w:r>
          </w:p>
        </w:tc>
        <w:tc>
          <w:tcPr>
            <w:tcW w:w="7794" w:type="dxa"/>
            <w:shd w:val="clear" w:color="auto" w:fill="D9D9D9"/>
          </w:tcPr>
          <w:p w:rsidR="003809ED" w:rsidRDefault="00DA1A00">
            <w:pPr>
              <w:pStyle w:val="TableParagraph"/>
              <w:ind w:left="2633" w:right="26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330" w:type="dxa"/>
            <w:gridSpan w:val="2"/>
            <w:shd w:val="clear" w:color="auto" w:fill="D9D9D9"/>
          </w:tcPr>
          <w:p w:rsidR="003809ED" w:rsidRDefault="00DA1A00">
            <w:pPr>
              <w:pStyle w:val="TableParagraph"/>
              <w:ind w:left="1608" w:right="15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Teacher</w:t>
            </w:r>
          </w:p>
        </w:tc>
      </w:tr>
      <w:tr w:rsidR="003809ED">
        <w:trPr>
          <w:trHeight w:val="715"/>
        </w:trPr>
        <w:tc>
          <w:tcPr>
            <w:tcW w:w="1262" w:type="dxa"/>
            <w:vMerge w:val="restart"/>
            <w:vAlign w:val="center"/>
          </w:tcPr>
          <w:p w:rsidR="003809ED" w:rsidRDefault="003809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809ED" w:rsidRDefault="00DA1A00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809ED" w:rsidRDefault="003809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3809ED" w:rsidRDefault="00DA1A0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Basic principles of toxicology</w:t>
            </w:r>
          </w:p>
        </w:tc>
        <w:tc>
          <w:tcPr>
            <w:tcW w:w="4330" w:type="dxa"/>
            <w:gridSpan w:val="2"/>
            <w:vAlign w:val="center"/>
          </w:tcPr>
          <w:p w:rsidR="003809ED" w:rsidRDefault="00DA1A0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 Milosavljevic</w:t>
            </w:r>
          </w:p>
        </w:tc>
      </w:tr>
      <w:tr w:rsidR="003809ED">
        <w:trPr>
          <w:trHeight w:val="715"/>
        </w:trPr>
        <w:tc>
          <w:tcPr>
            <w:tcW w:w="1262" w:type="dxa"/>
            <w:vMerge/>
          </w:tcPr>
          <w:p w:rsidR="003809ED" w:rsidRDefault="003809E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3809ED" w:rsidRDefault="00DA1A00">
            <w:pPr>
              <w:pStyle w:val="TableParagraph"/>
              <w:spacing w:line="242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Diagnostic methods in toxicology</w:t>
            </w:r>
          </w:p>
        </w:tc>
        <w:tc>
          <w:tcPr>
            <w:tcW w:w="4330" w:type="dxa"/>
            <w:gridSpan w:val="2"/>
            <w:vAlign w:val="center"/>
          </w:tcPr>
          <w:p w:rsidR="003809ED" w:rsidRDefault="00DA1A00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Djordjevic</w:t>
            </w:r>
            <w:proofErr w:type="spellEnd"/>
          </w:p>
        </w:tc>
      </w:tr>
      <w:tr w:rsidR="003809ED">
        <w:trPr>
          <w:trHeight w:val="715"/>
        </w:trPr>
        <w:tc>
          <w:tcPr>
            <w:tcW w:w="1262" w:type="dxa"/>
            <w:vMerge/>
          </w:tcPr>
          <w:p w:rsidR="003809ED" w:rsidRDefault="003809E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3809ED" w:rsidRDefault="00DA1A00">
            <w:pPr>
              <w:pStyle w:val="TableParagraph"/>
              <w:ind w:left="108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of intoxication and poisoning</w:t>
            </w:r>
          </w:p>
        </w:tc>
        <w:tc>
          <w:tcPr>
            <w:tcW w:w="4330" w:type="dxa"/>
            <w:gridSpan w:val="2"/>
            <w:vAlign w:val="center"/>
          </w:tcPr>
          <w:p w:rsidR="003809ED" w:rsidRDefault="00DA1A00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Jasmina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Milovanovic</w:t>
            </w:r>
            <w:proofErr w:type="spellEnd"/>
          </w:p>
        </w:tc>
      </w:tr>
      <w:tr w:rsidR="003809ED">
        <w:trPr>
          <w:trHeight w:val="715"/>
        </w:trPr>
        <w:tc>
          <w:tcPr>
            <w:tcW w:w="1262" w:type="dxa"/>
            <w:vMerge/>
          </w:tcPr>
          <w:p w:rsidR="003809ED" w:rsidRDefault="003809E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3809ED" w:rsidRDefault="00DA1A00">
            <w:pPr>
              <w:pStyle w:val="TableParagraph"/>
              <w:ind w:left="108" w:right="2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Exposure to toxic substances during pregnancy and breastfeeding</w:t>
            </w:r>
          </w:p>
        </w:tc>
        <w:tc>
          <w:tcPr>
            <w:tcW w:w="4330" w:type="dxa"/>
            <w:gridSpan w:val="2"/>
            <w:vAlign w:val="center"/>
          </w:tcPr>
          <w:p w:rsidR="003809ED" w:rsidRDefault="00DA1A0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Slobodan Jankovic</w:t>
            </w:r>
          </w:p>
        </w:tc>
      </w:tr>
      <w:tr w:rsidR="003809ED">
        <w:trPr>
          <w:trHeight w:val="715"/>
        </w:trPr>
        <w:tc>
          <w:tcPr>
            <w:tcW w:w="1262" w:type="dxa"/>
            <w:vMerge/>
          </w:tcPr>
          <w:p w:rsidR="003809ED" w:rsidRDefault="003809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3809ED" w:rsidRDefault="00DA1A0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Ecotoxicology</w:t>
            </w:r>
          </w:p>
        </w:tc>
        <w:tc>
          <w:tcPr>
            <w:tcW w:w="4330" w:type="dxa"/>
            <w:gridSpan w:val="2"/>
            <w:vAlign w:val="center"/>
          </w:tcPr>
          <w:p w:rsidR="003809ED" w:rsidRDefault="00DA1A0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 Milosavljevic</w:t>
            </w:r>
          </w:p>
        </w:tc>
      </w:tr>
      <w:tr w:rsidR="003809ED">
        <w:trPr>
          <w:trHeight w:val="625"/>
        </w:trPr>
        <w:tc>
          <w:tcPr>
            <w:tcW w:w="1262" w:type="dxa"/>
            <w:vMerge/>
            <w:vAlign w:val="center"/>
          </w:tcPr>
          <w:p w:rsidR="003809ED" w:rsidRDefault="003809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pStyle w:val="TableParagraph"/>
              <w:ind w:left="252" w:right="24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15" w:type="dxa"/>
            <w:gridSpan w:val="2"/>
            <w:tcBorders>
              <w:right w:val="single" w:sz="4" w:space="0" w:color="auto"/>
            </w:tcBorders>
            <w:vAlign w:val="center"/>
          </w:tcPr>
          <w:p w:rsidR="003809ED" w:rsidRDefault="00DA1A00">
            <w:pPr>
              <w:ind w:left="181" w:right="121"/>
            </w:pPr>
            <w:r>
              <w:rPr>
                <w:sz w:val="24"/>
                <w:szCs w:val="24"/>
              </w:rPr>
              <w:t>Toxicology of medicines acting on central nervous system</w:t>
            </w:r>
          </w:p>
        </w:tc>
        <w:tc>
          <w:tcPr>
            <w:tcW w:w="4309" w:type="dxa"/>
            <w:tcBorders>
              <w:left w:val="single" w:sz="4" w:space="0" w:color="auto"/>
            </w:tcBorders>
            <w:vAlign w:val="center"/>
          </w:tcPr>
          <w:p w:rsidR="003809ED" w:rsidRDefault="00DA1A0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Radica </w:t>
            </w:r>
            <w:proofErr w:type="spellStart"/>
            <w:r>
              <w:rPr>
                <w:sz w:val="24"/>
                <w:szCs w:val="24"/>
              </w:rPr>
              <w:t>Zivkovic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Zaric</w:t>
            </w:r>
            <w:proofErr w:type="spellEnd"/>
          </w:p>
        </w:tc>
      </w:tr>
      <w:tr w:rsidR="003809ED">
        <w:trPr>
          <w:trHeight w:val="625"/>
        </w:trPr>
        <w:tc>
          <w:tcPr>
            <w:tcW w:w="1262" w:type="dxa"/>
            <w:vMerge/>
            <w:vAlign w:val="center"/>
          </w:tcPr>
          <w:p w:rsidR="003809ED" w:rsidRDefault="003809E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pStyle w:val="TableParagraph"/>
              <w:ind w:left="252" w:right="248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15" w:type="dxa"/>
            <w:gridSpan w:val="2"/>
            <w:tcBorders>
              <w:right w:val="single" w:sz="4" w:space="0" w:color="auto"/>
            </w:tcBorders>
            <w:vAlign w:val="center"/>
          </w:tcPr>
          <w:p w:rsidR="003809ED" w:rsidRDefault="00DA1A00">
            <w:pPr>
              <w:ind w:left="181" w:right="121"/>
            </w:pPr>
            <w:r>
              <w:rPr>
                <w:sz w:val="24"/>
                <w:szCs w:val="24"/>
              </w:rPr>
              <w:t>Toxicology of medicines acting on cardiovascular system</w:t>
            </w:r>
          </w:p>
        </w:tc>
        <w:tc>
          <w:tcPr>
            <w:tcW w:w="4309" w:type="dxa"/>
            <w:tcBorders>
              <w:left w:val="single" w:sz="4" w:space="0" w:color="auto"/>
            </w:tcBorders>
            <w:vAlign w:val="center"/>
          </w:tcPr>
          <w:p w:rsidR="003809ED" w:rsidRDefault="00DA1A0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 Milosavljevic</w:t>
            </w:r>
          </w:p>
        </w:tc>
      </w:tr>
      <w:tr w:rsidR="003809ED">
        <w:trPr>
          <w:trHeight w:val="625"/>
        </w:trPr>
        <w:tc>
          <w:tcPr>
            <w:tcW w:w="1262" w:type="dxa"/>
            <w:vMerge/>
            <w:vAlign w:val="center"/>
          </w:tcPr>
          <w:p w:rsidR="003809ED" w:rsidRDefault="003809E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pStyle w:val="TableParagraph"/>
              <w:ind w:left="252" w:right="248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15" w:type="dxa"/>
            <w:gridSpan w:val="2"/>
            <w:tcBorders>
              <w:right w:val="single" w:sz="4" w:space="0" w:color="auto"/>
            </w:tcBorders>
            <w:vAlign w:val="center"/>
          </w:tcPr>
          <w:p w:rsidR="003809ED" w:rsidRDefault="00DA1A00">
            <w:pPr>
              <w:ind w:left="181" w:right="121"/>
            </w:pPr>
            <w:r>
              <w:rPr>
                <w:sz w:val="24"/>
                <w:szCs w:val="24"/>
              </w:rPr>
              <w:t>Toxicology of medicines affecting blood coagulation</w:t>
            </w:r>
          </w:p>
        </w:tc>
        <w:tc>
          <w:tcPr>
            <w:tcW w:w="4309" w:type="dxa"/>
            <w:tcBorders>
              <w:left w:val="single" w:sz="4" w:space="0" w:color="auto"/>
            </w:tcBorders>
            <w:vAlign w:val="center"/>
          </w:tcPr>
          <w:p w:rsidR="003809ED" w:rsidRDefault="00DA1A0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Marina </w:t>
            </w:r>
            <w:proofErr w:type="spellStart"/>
            <w:r>
              <w:rPr>
                <w:sz w:val="24"/>
                <w:szCs w:val="24"/>
              </w:rPr>
              <w:t>Kostic</w:t>
            </w:r>
            <w:proofErr w:type="spellEnd"/>
          </w:p>
        </w:tc>
      </w:tr>
      <w:tr w:rsidR="003809ED">
        <w:trPr>
          <w:trHeight w:val="625"/>
        </w:trPr>
        <w:tc>
          <w:tcPr>
            <w:tcW w:w="1262" w:type="dxa"/>
            <w:vMerge/>
            <w:vAlign w:val="center"/>
          </w:tcPr>
          <w:p w:rsidR="003809ED" w:rsidRDefault="003809E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pStyle w:val="TableParagraph"/>
              <w:ind w:left="252" w:right="248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15" w:type="dxa"/>
            <w:gridSpan w:val="2"/>
            <w:tcBorders>
              <w:right w:val="single" w:sz="4" w:space="0" w:color="auto"/>
            </w:tcBorders>
            <w:vAlign w:val="center"/>
          </w:tcPr>
          <w:p w:rsidR="003809ED" w:rsidRDefault="00DA1A00">
            <w:pPr>
              <w:ind w:left="181" w:right="121"/>
            </w:pPr>
            <w:r>
              <w:rPr>
                <w:sz w:val="24"/>
                <w:szCs w:val="24"/>
              </w:rPr>
              <w:t>Toxicology of antiseptics and disinfectants</w:t>
            </w:r>
          </w:p>
        </w:tc>
        <w:tc>
          <w:tcPr>
            <w:tcW w:w="4309" w:type="dxa"/>
            <w:tcBorders>
              <w:left w:val="single" w:sz="4" w:space="0" w:color="auto"/>
            </w:tcBorders>
            <w:vAlign w:val="center"/>
          </w:tcPr>
          <w:p w:rsidR="003809ED" w:rsidRDefault="00DA1A0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Pejcic</w:t>
            </w:r>
            <w:proofErr w:type="spellEnd"/>
          </w:p>
        </w:tc>
      </w:tr>
      <w:tr w:rsidR="003809ED">
        <w:trPr>
          <w:trHeight w:val="625"/>
        </w:trPr>
        <w:tc>
          <w:tcPr>
            <w:tcW w:w="1262" w:type="dxa"/>
            <w:vMerge/>
            <w:vAlign w:val="center"/>
          </w:tcPr>
          <w:p w:rsidR="003809ED" w:rsidRDefault="003809E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pStyle w:val="TableParagraph"/>
              <w:ind w:left="252" w:right="248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15" w:type="dxa"/>
            <w:gridSpan w:val="2"/>
            <w:tcBorders>
              <w:right w:val="single" w:sz="4" w:space="0" w:color="auto"/>
            </w:tcBorders>
            <w:vAlign w:val="center"/>
          </w:tcPr>
          <w:p w:rsidR="003809ED" w:rsidRDefault="00DA1A00">
            <w:pPr>
              <w:ind w:left="181" w:right="121"/>
            </w:pPr>
            <w:r>
              <w:rPr>
                <w:sz w:val="24"/>
                <w:szCs w:val="24"/>
              </w:rPr>
              <w:t>Drug addiction and overdose</w:t>
            </w:r>
          </w:p>
        </w:tc>
        <w:tc>
          <w:tcPr>
            <w:tcW w:w="4309" w:type="dxa"/>
            <w:tcBorders>
              <w:left w:val="single" w:sz="4" w:space="0" w:color="auto"/>
            </w:tcBorders>
            <w:vAlign w:val="center"/>
          </w:tcPr>
          <w:p w:rsidR="003809ED" w:rsidRDefault="00DA1A00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Djordjevic</w:t>
            </w:r>
            <w:proofErr w:type="spellEnd"/>
          </w:p>
        </w:tc>
      </w:tr>
    </w:tbl>
    <w:p w:rsidR="003809ED" w:rsidRDefault="003809ED">
      <w:pPr>
        <w:jc w:val="center"/>
        <w:rPr>
          <w:color w:val="FF0000"/>
          <w:sz w:val="28"/>
        </w:rPr>
        <w:sectPr w:rsidR="003809ED">
          <w:pgSz w:w="16850" w:h="11910" w:orient="landscape"/>
          <w:pgMar w:top="1140" w:right="340" w:bottom="280" w:left="340" w:header="720" w:footer="720" w:gutter="0"/>
          <w:cols w:space="720"/>
        </w:sectPr>
      </w:pPr>
    </w:p>
    <w:p w:rsidR="003809ED" w:rsidRDefault="00DA1A00">
      <w:pPr>
        <w:ind w:left="3620" w:right="3621"/>
        <w:jc w:val="center"/>
        <w:rPr>
          <w:b/>
          <w:sz w:val="32"/>
        </w:rPr>
      </w:pPr>
      <w:r>
        <w:rPr>
          <w:b/>
          <w:sz w:val="32"/>
        </w:rPr>
        <w:t>TOXICOLOGY: COURSE SCHEDULE</w:t>
      </w:r>
    </w:p>
    <w:p w:rsidR="003809ED" w:rsidRDefault="003809ED">
      <w:pPr>
        <w:pStyle w:val="BodyText"/>
        <w:rPr>
          <w:b/>
          <w:color w:val="FF0000"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404"/>
        <w:gridCol w:w="1135"/>
        <w:gridCol w:w="7794"/>
        <w:gridCol w:w="4330"/>
      </w:tblGrid>
      <w:tr w:rsidR="003809ED">
        <w:trPr>
          <w:trHeight w:val="397"/>
        </w:trPr>
        <w:tc>
          <w:tcPr>
            <w:tcW w:w="1262" w:type="dxa"/>
            <w:shd w:val="clear" w:color="auto" w:fill="D9D9D9"/>
          </w:tcPr>
          <w:p w:rsidR="003809ED" w:rsidRDefault="00DA1A00">
            <w:pPr>
              <w:pStyle w:val="TableParagraph"/>
              <w:ind w:left="29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Module</w:t>
            </w:r>
          </w:p>
        </w:tc>
        <w:tc>
          <w:tcPr>
            <w:tcW w:w="1404" w:type="dxa"/>
            <w:shd w:val="clear" w:color="auto" w:fill="D9D9D9"/>
          </w:tcPr>
          <w:p w:rsidR="003809ED" w:rsidRDefault="00DA1A00">
            <w:pPr>
              <w:pStyle w:val="TableParagraph"/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Week</w:t>
            </w:r>
          </w:p>
        </w:tc>
        <w:tc>
          <w:tcPr>
            <w:tcW w:w="1135" w:type="dxa"/>
            <w:shd w:val="clear" w:color="auto" w:fill="D9D9D9"/>
          </w:tcPr>
          <w:p w:rsidR="003809ED" w:rsidRDefault="00DA1A00">
            <w:pPr>
              <w:pStyle w:val="TableParagraph"/>
              <w:ind w:left="252" w:right="2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Type</w:t>
            </w:r>
          </w:p>
        </w:tc>
        <w:tc>
          <w:tcPr>
            <w:tcW w:w="7794" w:type="dxa"/>
            <w:shd w:val="clear" w:color="auto" w:fill="D9D9D9"/>
          </w:tcPr>
          <w:p w:rsidR="003809ED" w:rsidRDefault="00DA1A00">
            <w:pPr>
              <w:pStyle w:val="TableParagraph"/>
              <w:ind w:left="2633" w:right="26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330" w:type="dxa"/>
            <w:shd w:val="clear" w:color="auto" w:fill="D9D9D9"/>
          </w:tcPr>
          <w:p w:rsidR="003809ED" w:rsidRDefault="00DA1A00">
            <w:pPr>
              <w:pStyle w:val="TableParagraph"/>
              <w:ind w:left="1608" w:right="15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Teacher</w:t>
            </w:r>
          </w:p>
        </w:tc>
      </w:tr>
      <w:tr w:rsidR="003809ED">
        <w:trPr>
          <w:trHeight w:val="715"/>
        </w:trPr>
        <w:tc>
          <w:tcPr>
            <w:tcW w:w="1262" w:type="dxa"/>
            <w:vMerge w:val="restart"/>
          </w:tcPr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DA1A00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rPr>
                <w:b/>
                <w:sz w:val="24"/>
                <w:szCs w:val="24"/>
              </w:rPr>
            </w:pPr>
          </w:p>
          <w:p w:rsidR="003809ED" w:rsidRDefault="003809ED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3809ED" w:rsidRDefault="00DA1A0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Toxicology of household products and nitrogen compounds</w:t>
            </w:r>
          </w:p>
        </w:tc>
        <w:tc>
          <w:tcPr>
            <w:tcW w:w="4330" w:type="dxa"/>
            <w:vAlign w:val="center"/>
          </w:tcPr>
          <w:p w:rsidR="003809ED" w:rsidRDefault="00DA1A0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 Milosavljevic</w:t>
            </w:r>
          </w:p>
        </w:tc>
      </w:tr>
      <w:tr w:rsidR="003809ED">
        <w:trPr>
          <w:trHeight w:val="715"/>
        </w:trPr>
        <w:tc>
          <w:tcPr>
            <w:tcW w:w="1262" w:type="dxa"/>
            <w:vMerge/>
          </w:tcPr>
          <w:p w:rsidR="003809ED" w:rsidRDefault="003809E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3809ED" w:rsidRDefault="00DA1A00">
            <w:pPr>
              <w:pStyle w:val="TableParagraph"/>
              <w:spacing w:line="242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Toxicology of pesticides</w:t>
            </w:r>
          </w:p>
        </w:tc>
        <w:tc>
          <w:tcPr>
            <w:tcW w:w="4330" w:type="dxa"/>
            <w:vAlign w:val="center"/>
          </w:tcPr>
          <w:p w:rsidR="003809ED" w:rsidRDefault="00DA1A0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</w:t>
            </w:r>
            <w:proofErr w:type="spellStart"/>
            <w:r>
              <w:rPr>
                <w:sz w:val="24"/>
                <w:szCs w:val="24"/>
              </w:rPr>
              <w:t>Pejcic</w:t>
            </w:r>
            <w:proofErr w:type="spellEnd"/>
          </w:p>
        </w:tc>
      </w:tr>
      <w:tr w:rsidR="003809ED">
        <w:trPr>
          <w:trHeight w:val="715"/>
        </w:trPr>
        <w:tc>
          <w:tcPr>
            <w:tcW w:w="1262" w:type="dxa"/>
            <w:vMerge/>
          </w:tcPr>
          <w:p w:rsidR="003809ED" w:rsidRDefault="003809E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3809ED" w:rsidRDefault="00DA1A00">
            <w:pPr>
              <w:pStyle w:val="TableParagraph"/>
              <w:ind w:left="108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Toxicology of halogen hydrocarbons and metals</w:t>
            </w:r>
          </w:p>
        </w:tc>
        <w:tc>
          <w:tcPr>
            <w:tcW w:w="4330" w:type="dxa"/>
            <w:vAlign w:val="center"/>
          </w:tcPr>
          <w:p w:rsidR="003809ED" w:rsidRDefault="00DA1A00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Marina </w:t>
            </w:r>
            <w:proofErr w:type="spellStart"/>
            <w:r>
              <w:rPr>
                <w:sz w:val="24"/>
                <w:szCs w:val="24"/>
              </w:rPr>
              <w:t>Kostic</w:t>
            </w:r>
            <w:proofErr w:type="spellEnd"/>
          </w:p>
        </w:tc>
      </w:tr>
      <w:tr w:rsidR="003809ED">
        <w:trPr>
          <w:trHeight w:val="715"/>
        </w:trPr>
        <w:tc>
          <w:tcPr>
            <w:tcW w:w="1262" w:type="dxa"/>
            <w:vMerge/>
          </w:tcPr>
          <w:p w:rsidR="003809ED" w:rsidRDefault="003809E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3809ED" w:rsidRDefault="00DA1A00">
            <w:pPr>
              <w:ind w:left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Toxicology of blood agents, nerve gases, and caustics</w:t>
            </w:r>
          </w:p>
        </w:tc>
        <w:tc>
          <w:tcPr>
            <w:tcW w:w="4330" w:type="dxa"/>
            <w:vAlign w:val="center"/>
          </w:tcPr>
          <w:p w:rsidR="003809ED" w:rsidRDefault="00DA1A00">
            <w:pPr>
              <w:pStyle w:val="TableParagraph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Djordjevic</w:t>
            </w:r>
            <w:proofErr w:type="spellEnd"/>
          </w:p>
        </w:tc>
      </w:tr>
      <w:tr w:rsidR="003809ED">
        <w:trPr>
          <w:trHeight w:val="715"/>
        </w:trPr>
        <w:tc>
          <w:tcPr>
            <w:tcW w:w="1262" w:type="dxa"/>
            <w:vMerge/>
          </w:tcPr>
          <w:p w:rsidR="003809ED" w:rsidRDefault="003809ED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3809ED" w:rsidRDefault="00DA1A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  <w:vAlign w:val="center"/>
          </w:tcPr>
          <w:p w:rsidR="003809ED" w:rsidRDefault="00DA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3809ED" w:rsidRDefault="00DA1A0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Venomous animals, and poisonous animals and plants</w:t>
            </w:r>
          </w:p>
        </w:tc>
        <w:tc>
          <w:tcPr>
            <w:tcW w:w="4330" w:type="dxa"/>
            <w:vAlign w:val="center"/>
          </w:tcPr>
          <w:p w:rsidR="003809ED" w:rsidRDefault="00DA1A0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 Milosavljevic</w:t>
            </w:r>
          </w:p>
        </w:tc>
      </w:tr>
      <w:tr w:rsidR="003809ED">
        <w:trPr>
          <w:trHeight w:val="625"/>
        </w:trPr>
        <w:tc>
          <w:tcPr>
            <w:tcW w:w="2666" w:type="dxa"/>
            <w:gridSpan w:val="2"/>
            <w:vAlign w:val="center"/>
          </w:tcPr>
          <w:p w:rsidR="003809ED" w:rsidRDefault="003809E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3809ED" w:rsidRDefault="00DA1A00">
            <w:pPr>
              <w:pStyle w:val="TableParagraph"/>
              <w:ind w:left="252" w:right="2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E</w:t>
            </w:r>
          </w:p>
        </w:tc>
        <w:tc>
          <w:tcPr>
            <w:tcW w:w="12124" w:type="dxa"/>
            <w:gridSpan w:val="2"/>
            <w:vAlign w:val="center"/>
          </w:tcPr>
          <w:p w:rsidR="003809ED" w:rsidRDefault="00DA1A00">
            <w:pPr>
              <w:pStyle w:val="TableParagraph"/>
              <w:ind w:left="4126" w:right="4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EXAM</w:t>
            </w:r>
          </w:p>
        </w:tc>
      </w:tr>
    </w:tbl>
    <w:p w:rsidR="003809ED" w:rsidRDefault="00DA1A00">
      <w:pPr>
        <w:ind w:left="142"/>
      </w:pPr>
      <w:r>
        <w:t>L-lectures; S-seminars; P–practical classes, E-exam</w:t>
      </w:r>
    </w:p>
    <w:p w:rsidR="003809ED" w:rsidRDefault="003809ED">
      <w:pPr>
        <w:pStyle w:val="BodyText"/>
        <w:rPr>
          <w:b/>
          <w:color w:val="FF0000"/>
          <w:sz w:val="6"/>
        </w:rPr>
      </w:pPr>
    </w:p>
    <w:sectPr w:rsidR="003809ED">
      <w:pgSz w:w="16850" w:h="11910" w:orient="landscape"/>
      <w:pgMar w:top="11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B7DBA"/>
    <w:multiLevelType w:val="hybridMultilevel"/>
    <w:tmpl w:val="481E176A"/>
    <w:lvl w:ilvl="0" w:tplc="9C4A5390">
      <w:numFmt w:val="bullet"/>
      <w:lvlText w:val=""/>
      <w:lvlJc w:val="left"/>
      <w:pPr>
        <w:ind w:left="1115" w:hanging="29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68C36CC">
      <w:numFmt w:val="bullet"/>
      <w:lvlText w:val="•"/>
      <w:lvlJc w:val="left"/>
      <w:pPr>
        <w:ind w:left="2066" w:hanging="296"/>
      </w:pPr>
      <w:rPr>
        <w:rFonts w:hint="default"/>
        <w:lang w:eastAsia="en-US" w:bidi="ar-SA"/>
      </w:rPr>
    </w:lvl>
    <w:lvl w:ilvl="2" w:tplc="B1F81DF8">
      <w:numFmt w:val="bullet"/>
      <w:lvlText w:val="•"/>
      <w:lvlJc w:val="left"/>
      <w:pPr>
        <w:ind w:left="3013" w:hanging="296"/>
      </w:pPr>
      <w:rPr>
        <w:rFonts w:hint="default"/>
        <w:lang w:eastAsia="en-US" w:bidi="ar-SA"/>
      </w:rPr>
    </w:lvl>
    <w:lvl w:ilvl="3" w:tplc="33F00F82">
      <w:numFmt w:val="bullet"/>
      <w:lvlText w:val="•"/>
      <w:lvlJc w:val="left"/>
      <w:pPr>
        <w:ind w:left="3959" w:hanging="296"/>
      </w:pPr>
      <w:rPr>
        <w:rFonts w:hint="default"/>
        <w:lang w:eastAsia="en-US" w:bidi="ar-SA"/>
      </w:rPr>
    </w:lvl>
    <w:lvl w:ilvl="4" w:tplc="517C6826">
      <w:numFmt w:val="bullet"/>
      <w:lvlText w:val="•"/>
      <w:lvlJc w:val="left"/>
      <w:pPr>
        <w:ind w:left="4906" w:hanging="296"/>
      </w:pPr>
      <w:rPr>
        <w:rFonts w:hint="default"/>
        <w:lang w:eastAsia="en-US" w:bidi="ar-SA"/>
      </w:rPr>
    </w:lvl>
    <w:lvl w:ilvl="5" w:tplc="E228BF2E">
      <w:numFmt w:val="bullet"/>
      <w:lvlText w:val="•"/>
      <w:lvlJc w:val="left"/>
      <w:pPr>
        <w:ind w:left="5853" w:hanging="296"/>
      </w:pPr>
      <w:rPr>
        <w:rFonts w:hint="default"/>
        <w:lang w:eastAsia="en-US" w:bidi="ar-SA"/>
      </w:rPr>
    </w:lvl>
    <w:lvl w:ilvl="6" w:tplc="F8DEFEA2">
      <w:numFmt w:val="bullet"/>
      <w:lvlText w:val="•"/>
      <w:lvlJc w:val="left"/>
      <w:pPr>
        <w:ind w:left="6799" w:hanging="296"/>
      </w:pPr>
      <w:rPr>
        <w:rFonts w:hint="default"/>
        <w:lang w:eastAsia="en-US" w:bidi="ar-SA"/>
      </w:rPr>
    </w:lvl>
    <w:lvl w:ilvl="7" w:tplc="4BCAEB9A">
      <w:numFmt w:val="bullet"/>
      <w:lvlText w:val="•"/>
      <w:lvlJc w:val="left"/>
      <w:pPr>
        <w:ind w:left="7746" w:hanging="296"/>
      </w:pPr>
      <w:rPr>
        <w:rFonts w:hint="default"/>
        <w:lang w:eastAsia="en-US" w:bidi="ar-SA"/>
      </w:rPr>
    </w:lvl>
    <w:lvl w:ilvl="8" w:tplc="0520E2C0">
      <w:numFmt w:val="bullet"/>
      <w:lvlText w:val="•"/>
      <w:lvlJc w:val="left"/>
      <w:pPr>
        <w:ind w:left="8693" w:hanging="296"/>
      </w:pPr>
      <w:rPr>
        <w:rFonts w:hint="default"/>
        <w:lang w:eastAsia="en-US" w:bidi="ar-SA"/>
      </w:rPr>
    </w:lvl>
  </w:abstractNum>
  <w:abstractNum w:abstractNumId="1" w15:restartNumberingAfterBreak="0">
    <w:nsid w:val="6AB2722C"/>
    <w:multiLevelType w:val="hybridMultilevel"/>
    <w:tmpl w:val="8F72B556"/>
    <w:lvl w:ilvl="0" w:tplc="2A8481F2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7FDA1E02"/>
    <w:multiLevelType w:val="hybridMultilevel"/>
    <w:tmpl w:val="CD60530E"/>
    <w:lvl w:ilvl="0" w:tplc="C11CF936">
      <w:numFmt w:val="bullet"/>
      <w:lvlText w:val=""/>
      <w:lvlJc w:val="left"/>
      <w:pPr>
        <w:ind w:left="820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590CBDEA">
      <w:numFmt w:val="bullet"/>
      <w:lvlText w:val="•"/>
      <w:lvlJc w:val="left"/>
      <w:pPr>
        <w:ind w:left="1796" w:hanging="426"/>
      </w:pPr>
      <w:rPr>
        <w:rFonts w:hint="default"/>
        <w:lang w:eastAsia="en-US" w:bidi="ar-SA"/>
      </w:rPr>
    </w:lvl>
    <w:lvl w:ilvl="2" w:tplc="730606FA">
      <w:numFmt w:val="bullet"/>
      <w:lvlText w:val="•"/>
      <w:lvlJc w:val="left"/>
      <w:pPr>
        <w:ind w:left="2773" w:hanging="426"/>
      </w:pPr>
      <w:rPr>
        <w:rFonts w:hint="default"/>
        <w:lang w:eastAsia="en-US" w:bidi="ar-SA"/>
      </w:rPr>
    </w:lvl>
    <w:lvl w:ilvl="3" w:tplc="FC025F10">
      <w:numFmt w:val="bullet"/>
      <w:lvlText w:val="•"/>
      <w:lvlJc w:val="left"/>
      <w:pPr>
        <w:ind w:left="3749" w:hanging="426"/>
      </w:pPr>
      <w:rPr>
        <w:rFonts w:hint="default"/>
        <w:lang w:eastAsia="en-US" w:bidi="ar-SA"/>
      </w:rPr>
    </w:lvl>
    <w:lvl w:ilvl="4" w:tplc="72BE5314">
      <w:numFmt w:val="bullet"/>
      <w:lvlText w:val="•"/>
      <w:lvlJc w:val="left"/>
      <w:pPr>
        <w:ind w:left="4726" w:hanging="426"/>
      </w:pPr>
      <w:rPr>
        <w:rFonts w:hint="default"/>
        <w:lang w:eastAsia="en-US" w:bidi="ar-SA"/>
      </w:rPr>
    </w:lvl>
    <w:lvl w:ilvl="5" w:tplc="9FD4FA7C">
      <w:numFmt w:val="bullet"/>
      <w:lvlText w:val="•"/>
      <w:lvlJc w:val="left"/>
      <w:pPr>
        <w:ind w:left="5703" w:hanging="426"/>
      </w:pPr>
      <w:rPr>
        <w:rFonts w:hint="default"/>
        <w:lang w:eastAsia="en-US" w:bidi="ar-SA"/>
      </w:rPr>
    </w:lvl>
    <w:lvl w:ilvl="6" w:tplc="12EC701E">
      <w:numFmt w:val="bullet"/>
      <w:lvlText w:val="•"/>
      <w:lvlJc w:val="left"/>
      <w:pPr>
        <w:ind w:left="6679" w:hanging="426"/>
      </w:pPr>
      <w:rPr>
        <w:rFonts w:hint="default"/>
        <w:lang w:eastAsia="en-US" w:bidi="ar-SA"/>
      </w:rPr>
    </w:lvl>
    <w:lvl w:ilvl="7" w:tplc="CF129216">
      <w:numFmt w:val="bullet"/>
      <w:lvlText w:val="•"/>
      <w:lvlJc w:val="left"/>
      <w:pPr>
        <w:ind w:left="7656" w:hanging="426"/>
      </w:pPr>
      <w:rPr>
        <w:rFonts w:hint="default"/>
        <w:lang w:eastAsia="en-US" w:bidi="ar-SA"/>
      </w:rPr>
    </w:lvl>
    <w:lvl w:ilvl="8" w:tplc="EAD24372">
      <w:numFmt w:val="bullet"/>
      <w:lvlText w:val="•"/>
      <w:lvlJc w:val="left"/>
      <w:pPr>
        <w:ind w:left="8633" w:hanging="426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ED"/>
    <w:rsid w:val="003809ED"/>
    <w:rsid w:val="003A6C25"/>
    <w:rsid w:val="00DA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713CD-B4AB-441E-85F2-28908436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038" w:lineRule="exact"/>
      <w:ind w:left="20"/>
    </w:pPr>
    <w:rPr>
      <w:b/>
      <w:bCs/>
      <w:sz w:val="92"/>
      <w:szCs w:val="9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115" w:hanging="29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ankovic@fmn.kg.ac.rs" TargetMode="External"/><Relationship Id="rId13" Type="http://schemas.openxmlformats.org/officeDocument/2006/relationships/hyperlink" Target="mailto:anapejcic201502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shadj2002@yahoo.com" TargetMode="External"/><Relationship Id="rId12" Type="http://schemas.openxmlformats.org/officeDocument/2006/relationships/hyperlink" Target="mailto:milosavljevicmilos9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adica_zivkovic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rina2006kg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sminamilo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8644-5C29-4CAC-B399-02C3CE78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Radic</dc:creator>
  <cp:keywords/>
  <dc:description/>
  <cp:lastModifiedBy>Gordana Radic</cp:lastModifiedBy>
  <cp:revision>2</cp:revision>
  <dcterms:created xsi:type="dcterms:W3CDTF">2026-02-10T08:42:00Z</dcterms:created>
  <dcterms:modified xsi:type="dcterms:W3CDTF">2026-02-10T08:42:00Z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Office Word 2007</vt:lpwstr>
  </property>
</Properties>
</file>